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06" w:rsidRPr="00E64FA5" w:rsidRDefault="00457C70" w:rsidP="00555A24">
      <w:pPr>
        <w:contextualSpacing/>
        <w:jc w:val="center"/>
        <w:rPr>
          <w:b/>
          <w:szCs w:val="24"/>
        </w:rPr>
      </w:pPr>
      <w:r w:rsidRPr="00E64FA5">
        <w:rPr>
          <w:b/>
          <w:szCs w:val="24"/>
        </w:rPr>
        <w:t>The New Latin American Studies Major and Concentration:</w:t>
      </w:r>
    </w:p>
    <w:p w:rsidR="00BE1CC7" w:rsidRPr="00E64FA5" w:rsidRDefault="00555A24" w:rsidP="00555A24">
      <w:pPr>
        <w:tabs>
          <w:tab w:val="left" w:pos="3120"/>
          <w:tab w:val="center" w:pos="5040"/>
        </w:tabs>
        <w:contextualSpacing/>
        <w:rPr>
          <w:b/>
          <w:szCs w:val="24"/>
        </w:rPr>
      </w:pPr>
      <w:r w:rsidRPr="00E64FA5">
        <w:rPr>
          <w:b/>
          <w:szCs w:val="24"/>
        </w:rPr>
        <w:tab/>
      </w:r>
      <w:r w:rsidRPr="00E64FA5">
        <w:rPr>
          <w:b/>
          <w:szCs w:val="24"/>
        </w:rPr>
        <w:tab/>
      </w:r>
      <w:r w:rsidR="00864F5A" w:rsidRPr="00E64FA5">
        <w:rPr>
          <w:b/>
          <w:szCs w:val="24"/>
        </w:rPr>
        <w:t xml:space="preserve">What Do </w:t>
      </w:r>
      <w:r w:rsidR="008244CA" w:rsidRPr="00E64FA5">
        <w:rPr>
          <w:b/>
          <w:szCs w:val="24"/>
        </w:rPr>
        <w:t>the Changes</w:t>
      </w:r>
      <w:r w:rsidR="00864F5A" w:rsidRPr="00E64FA5">
        <w:rPr>
          <w:b/>
          <w:szCs w:val="24"/>
        </w:rPr>
        <w:t xml:space="preserve"> Mean </w:t>
      </w:r>
      <w:r w:rsidR="00457C70" w:rsidRPr="00E64FA5">
        <w:rPr>
          <w:b/>
          <w:szCs w:val="24"/>
        </w:rPr>
        <w:t>for You?</w:t>
      </w:r>
    </w:p>
    <w:p w:rsidR="008A2940" w:rsidRPr="008A2940" w:rsidRDefault="008A2940" w:rsidP="008A2940">
      <w:pPr>
        <w:contextualSpacing/>
        <w:jc w:val="center"/>
        <w:rPr>
          <w:b/>
          <w:sz w:val="22"/>
        </w:rPr>
      </w:pPr>
    </w:p>
    <w:p w:rsidR="00BE1CC7" w:rsidRPr="005E1A30" w:rsidRDefault="005E5826">
      <w:pPr>
        <w:contextualSpacing/>
        <w:rPr>
          <w:sz w:val="22"/>
        </w:rPr>
      </w:pPr>
      <w:r w:rsidRPr="005E1A30">
        <w:rPr>
          <w:sz w:val="22"/>
        </w:rPr>
        <w:t xml:space="preserve">As a Hispanic Studies major or Latin American / Latino Studies concentrator, you may have noticed that </w:t>
      </w:r>
      <w:r w:rsidR="00BE1CC7" w:rsidRPr="005E1A30">
        <w:rPr>
          <w:sz w:val="22"/>
        </w:rPr>
        <w:t xml:space="preserve">the program </w:t>
      </w:r>
      <w:r w:rsidRPr="005E1A30">
        <w:rPr>
          <w:sz w:val="22"/>
        </w:rPr>
        <w:t>previously named Hispanic Studies is now called Latin American Studies. Aside fr</w:t>
      </w:r>
      <w:r w:rsidR="00864F5A" w:rsidRPr="005E1A30">
        <w:rPr>
          <w:sz w:val="22"/>
        </w:rPr>
        <w:t xml:space="preserve">om this name change, there are </w:t>
      </w:r>
      <w:r w:rsidRPr="005E1A30">
        <w:rPr>
          <w:sz w:val="22"/>
        </w:rPr>
        <w:t>several changes related to requirements for the major and concentration. Please read on to find out how such changes may impact your program of study!</w:t>
      </w:r>
    </w:p>
    <w:p w:rsidR="005E5826" w:rsidRDefault="005E5826">
      <w:pPr>
        <w:contextualSpacing/>
      </w:pPr>
    </w:p>
    <w:p w:rsidR="005E5826" w:rsidRPr="00B37D25" w:rsidRDefault="005E5826" w:rsidP="005F4BE3">
      <w:pPr>
        <w:rPr>
          <w:b/>
        </w:rPr>
      </w:pPr>
      <w:r w:rsidRPr="00B37D25">
        <w:rPr>
          <w:b/>
        </w:rPr>
        <w:t>Name of program, major, and concentration</w:t>
      </w:r>
      <w:r w:rsidR="005F4BE3" w:rsidRPr="00B37D25">
        <w:rPr>
          <w:b/>
        </w:rPr>
        <w:t>: “Latin American Studies” is for everyone!</w:t>
      </w:r>
    </w:p>
    <w:p w:rsidR="005E5826" w:rsidRPr="005E1A30" w:rsidRDefault="005F4BE3" w:rsidP="005F4BE3">
      <w:pPr>
        <w:pStyle w:val="ListParagraph"/>
        <w:rPr>
          <w:sz w:val="22"/>
        </w:rPr>
      </w:pPr>
      <w:r w:rsidRPr="005E1A30">
        <w:rPr>
          <w:sz w:val="22"/>
        </w:rPr>
        <w:t xml:space="preserve">Regardless of class year, </w:t>
      </w:r>
      <w:r w:rsidR="005E5826" w:rsidRPr="005E1A30">
        <w:rPr>
          <w:sz w:val="22"/>
        </w:rPr>
        <w:t xml:space="preserve">all current and future majors </w:t>
      </w:r>
      <w:r w:rsidRPr="005E1A30">
        <w:rPr>
          <w:sz w:val="22"/>
        </w:rPr>
        <w:t>will now be listed as majors in Latin American Studies rather than Hispanic Studies. Likewise, all current and future concentrators will be listed as pursuing a concentration in Latin American Studies, rather than</w:t>
      </w:r>
      <w:r w:rsidR="00212EF0" w:rsidRPr="005E1A30">
        <w:rPr>
          <w:sz w:val="22"/>
        </w:rPr>
        <w:t xml:space="preserve"> in</w:t>
      </w:r>
      <w:r w:rsidRPr="005E1A30">
        <w:rPr>
          <w:sz w:val="22"/>
        </w:rPr>
        <w:t xml:space="preserve"> Latin American / Latino Studies.  </w:t>
      </w:r>
    </w:p>
    <w:p w:rsidR="005E5826" w:rsidRPr="00B37D25" w:rsidRDefault="005F4BE3">
      <w:pPr>
        <w:contextualSpacing/>
        <w:rPr>
          <w:b/>
        </w:rPr>
      </w:pPr>
      <w:r w:rsidRPr="00B37D25">
        <w:rPr>
          <w:b/>
        </w:rPr>
        <w:t>Requirements: Vary by class year</w:t>
      </w:r>
    </w:p>
    <w:p w:rsidR="005F4BE3" w:rsidRDefault="005F4BE3">
      <w:pPr>
        <w:contextualSpacing/>
      </w:pPr>
    </w:p>
    <w:p w:rsidR="005E5826" w:rsidRPr="005E1A30" w:rsidRDefault="005F4BE3" w:rsidP="005F4BE3">
      <w:pPr>
        <w:ind w:left="720"/>
        <w:rPr>
          <w:sz w:val="22"/>
        </w:rPr>
      </w:pPr>
      <w:r w:rsidRPr="005E1A30">
        <w:rPr>
          <w:sz w:val="22"/>
        </w:rPr>
        <w:t xml:space="preserve">Students in the Class of 2014 and Class of 2015 can </w:t>
      </w:r>
      <w:r w:rsidR="008244CA" w:rsidRPr="005E1A30">
        <w:rPr>
          <w:sz w:val="22"/>
        </w:rPr>
        <w:t xml:space="preserve">decide, in consultation </w:t>
      </w:r>
      <w:r w:rsidRPr="005E1A30">
        <w:rPr>
          <w:sz w:val="22"/>
        </w:rPr>
        <w:t xml:space="preserve">with the </w:t>
      </w:r>
      <w:r w:rsidR="008244CA" w:rsidRPr="005E1A30">
        <w:rPr>
          <w:sz w:val="22"/>
        </w:rPr>
        <w:t>director of Latin American Studies,</w:t>
      </w:r>
      <w:r w:rsidRPr="005E1A30">
        <w:rPr>
          <w:sz w:val="22"/>
        </w:rPr>
        <w:t xml:space="preserve"> which set of requirements (old or new) they will be under. </w:t>
      </w:r>
    </w:p>
    <w:p w:rsidR="005E5826" w:rsidRPr="005E1A30" w:rsidRDefault="005F4BE3" w:rsidP="005E5826">
      <w:pPr>
        <w:pStyle w:val="ListParagraph"/>
        <w:rPr>
          <w:sz w:val="22"/>
        </w:rPr>
      </w:pPr>
      <w:r w:rsidRPr="005E1A30">
        <w:rPr>
          <w:sz w:val="22"/>
        </w:rPr>
        <w:t>Students in the Class of 2016 and beyond will be under the new set of requirements.</w:t>
      </w:r>
    </w:p>
    <w:p w:rsidR="00402161" w:rsidRPr="005E1A30" w:rsidRDefault="00402161" w:rsidP="00402161">
      <w:pPr>
        <w:ind w:left="720"/>
        <w:rPr>
          <w:b/>
          <w:sz w:val="22"/>
        </w:rPr>
      </w:pPr>
      <w:r w:rsidRPr="005E1A30">
        <w:rPr>
          <w:b/>
          <w:sz w:val="22"/>
        </w:rPr>
        <w:t>The following tables outline the differences between the old and new major and concentration. As always, the College Catalog is the ultimate authority on requirements (the 2013-2014 Catalog includes information on the new Latin American Studies maj</w:t>
      </w:r>
      <w:r w:rsidR="00717F5E">
        <w:rPr>
          <w:b/>
          <w:sz w:val="22"/>
        </w:rPr>
        <w:t xml:space="preserve">or and concentration; </w:t>
      </w:r>
      <w:r w:rsidR="00B80416">
        <w:rPr>
          <w:b/>
          <w:sz w:val="22"/>
        </w:rPr>
        <w:t>the 2010-2011 and 2011-2012 C</w:t>
      </w:r>
      <w:r w:rsidRPr="005E1A30">
        <w:rPr>
          <w:b/>
          <w:sz w:val="22"/>
        </w:rPr>
        <w:t>atalogs offer information on the Hispanic Studies major and Latin American / Latino Studies concentration). For a list of approved courses offered in 2013-2014, please consult the</w:t>
      </w:r>
      <w:r w:rsidR="004048DB">
        <w:rPr>
          <w:b/>
          <w:sz w:val="22"/>
        </w:rPr>
        <w:t xml:space="preserve"> Latin American Studies website (wp.stolaf.edu/latin-american-studies/).</w:t>
      </w:r>
    </w:p>
    <w:p w:rsidR="00402161" w:rsidRPr="00B37D25" w:rsidRDefault="00402161" w:rsidP="005F4BE3">
      <w:pPr>
        <w:rPr>
          <w:b/>
        </w:rPr>
      </w:pPr>
      <w:r w:rsidRPr="00B37D25">
        <w:rPr>
          <w:b/>
        </w:rPr>
        <w:t>Changes in requirements for the major</w:t>
      </w:r>
    </w:p>
    <w:tbl>
      <w:tblPr>
        <w:tblStyle w:val="TableGrid"/>
        <w:tblW w:w="0" w:type="auto"/>
        <w:tblLook w:val="04A0" w:firstRow="1" w:lastRow="0" w:firstColumn="1" w:lastColumn="0" w:noHBand="0" w:noVBand="1"/>
      </w:tblPr>
      <w:tblGrid>
        <w:gridCol w:w="2859"/>
        <w:gridCol w:w="3410"/>
        <w:gridCol w:w="3307"/>
      </w:tblGrid>
      <w:tr w:rsidR="00864F5A" w:rsidTr="00864F5A">
        <w:tc>
          <w:tcPr>
            <w:tcW w:w="2859" w:type="dxa"/>
          </w:tcPr>
          <w:p w:rsidR="00864F5A" w:rsidRPr="00864F5A" w:rsidRDefault="00864F5A" w:rsidP="00864F5A">
            <w:pPr>
              <w:jc w:val="center"/>
              <w:rPr>
                <w:b/>
              </w:rPr>
            </w:pPr>
          </w:p>
        </w:tc>
        <w:tc>
          <w:tcPr>
            <w:tcW w:w="3410" w:type="dxa"/>
          </w:tcPr>
          <w:p w:rsidR="00864F5A" w:rsidRPr="00864F5A" w:rsidRDefault="00864F5A" w:rsidP="00864F5A">
            <w:pPr>
              <w:jc w:val="center"/>
              <w:rPr>
                <w:b/>
              </w:rPr>
            </w:pPr>
            <w:r w:rsidRPr="00864F5A">
              <w:rPr>
                <w:b/>
              </w:rPr>
              <w:t>Hispanic Studies (old major)</w:t>
            </w:r>
          </w:p>
        </w:tc>
        <w:tc>
          <w:tcPr>
            <w:tcW w:w="3307" w:type="dxa"/>
          </w:tcPr>
          <w:p w:rsidR="008244CA" w:rsidRDefault="00864F5A" w:rsidP="00864F5A">
            <w:pPr>
              <w:jc w:val="center"/>
              <w:rPr>
                <w:b/>
              </w:rPr>
            </w:pPr>
            <w:r w:rsidRPr="00864F5A">
              <w:rPr>
                <w:b/>
              </w:rPr>
              <w:t xml:space="preserve">Latin American Studies </w:t>
            </w:r>
          </w:p>
          <w:p w:rsidR="00864F5A" w:rsidRPr="00864F5A" w:rsidRDefault="00864F5A" w:rsidP="00864F5A">
            <w:pPr>
              <w:jc w:val="center"/>
              <w:rPr>
                <w:b/>
              </w:rPr>
            </w:pPr>
            <w:r w:rsidRPr="00864F5A">
              <w:rPr>
                <w:b/>
              </w:rPr>
              <w:t>(new major)</w:t>
            </w:r>
          </w:p>
        </w:tc>
      </w:tr>
      <w:tr w:rsidR="003C135C" w:rsidTr="00864F5A">
        <w:tc>
          <w:tcPr>
            <w:tcW w:w="2859" w:type="dxa"/>
          </w:tcPr>
          <w:p w:rsidR="003C135C" w:rsidRPr="003C135C" w:rsidRDefault="003C135C" w:rsidP="003C135C">
            <w:pPr>
              <w:rPr>
                <w:b/>
                <w:sz w:val="20"/>
                <w:szCs w:val="20"/>
              </w:rPr>
            </w:pPr>
            <w:r w:rsidRPr="003C135C">
              <w:rPr>
                <w:b/>
                <w:sz w:val="20"/>
                <w:szCs w:val="20"/>
              </w:rPr>
              <w:t>Overview</w:t>
            </w:r>
          </w:p>
        </w:tc>
        <w:tc>
          <w:tcPr>
            <w:tcW w:w="3410" w:type="dxa"/>
          </w:tcPr>
          <w:p w:rsidR="003C135C" w:rsidRPr="003C135C" w:rsidRDefault="003C135C" w:rsidP="003C135C">
            <w:pPr>
              <w:rPr>
                <w:sz w:val="20"/>
                <w:szCs w:val="20"/>
              </w:rPr>
            </w:pPr>
            <w:r w:rsidRPr="003C135C">
              <w:rPr>
                <w:sz w:val="20"/>
                <w:szCs w:val="20"/>
              </w:rPr>
              <w:t xml:space="preserve">The major requires students to study Spain and Latin America from a variety of </w:t>
            </w:r>
            <w:r w:rsidR="00417386" w:rsidRPr="003C135C">
              <w:rPr>
                <w:sz w:val="20"/>
                <w:szCs w:val="20"/>
              </w:rPr>
              <w:t>disciplinary</w:t>
            </w:r>
            <w:r w:rsidRPr="003C135C">
              <w:rPr>
                <w:sz w:val="20"/>
                <w:szCs w:val="20"/>
              </w:rPr>
              <w:t xml:space="preserve"> perspectives; it also allows the opportunity for students to complete coursework related to the Latino U.S. </w:t>
            </w:r>
          </w:p>
        </w:tc>
        <w:tc>
          <w:tcPr>
            <w:tcW w:w="3307" w:type="dxa"/>
          </w:tcPr>
          <w:p w:rsidR="003C135C" w:rsidRPr="003C135C" w:rsidRDefault="003C135C" w:rsidP="003C135C">
            <w:pPr>
              <w:rPr>
                <w:sz w:val="20"/>
                <w:szCs w:val="20"/>
              </w:rPr>
            </w:pPr>
            <w:r w:rsidRPr="003C135C">
              <w:rPr>
                <w:sz w:val="20"/>
                <w:szCs w:val="20"/>
              </w:rPr>
              <w:t>No change</w:t>
            </w:r>
          </w:p>
        </w:tc>
      </w:tr>
      <w:tr w:rsidR="003C135C" w:rsidTr="00864F5A">
        <w:tc>
          <w:tcPr>
            <w:tcW w:w="2859" w:type="dxa"/>
          </w:tcPr>
          <w:p w:rsidR="003C135C" w:rsidRPr="003C135C" w:rsidRDefault="003C135C" w:rsidP="003C135C">
            <w:pPr>
              <w:rPr>
                <w:b/>
                <w:sz w:val="20"/>
                <w:szCs w:val="20"/>
              </w:rPr>
            </w:pPr>
            <w:r>
              <w:rPr>
                <w:b/>
                <w:sz w:val="20"/>
                <w:szCs w:val="20"/>
              </w:rPr>
              <w:t>Coursework in Spanish</w:t>
            </w:r>
          </w:p>
        </w:tc>
        <w:tc>
          <w:tcPr>
            <w:tcW w:w="3410" w:type="dxa"/>
          </w:tcPr>
          <w:p w:rsidR="003C135C" w:rsidRPr="003C135C" w:rsidRDefault="003C135C" w:rsidP="003C135C">
            <w:pPr>
              <w:pStyle w:val="ListParagraph"/>
              <w:numPr>
                <w:ilvl w:val="0"/>
                <w:numId w:val="5"/>
              </w:numPr>
              <w:rPr>
                <w:rFonts w:ascii="Times" w:hAnsi="Times"/>
                <w:sz w:val="20"/>
                <w:szCs w:val="20"/>
              </w:rPr>
            </w:pPr>
            <w:r w:rsidRPr="003C135C">
              <w:rPr>
                <w:rFonts w:ascii="Times" w:hAnsi="Times"/>
                <w:sz w:val="20"/>
                <w:szCs w:val="20"/>
              </w:rPr>
              <w:t xml:space="preserve">Spanish 270 or 271 </w:t>
            </w:r>
          </w:p>
          <w:p w:rsidR="003C135C" w:rsidRPr="003C135C" w:rsidRDefault="003C135C" w:rsidP="003C135C">
            <w:pPr>
              <w:pStyle w:val="ListParagraph"/>
              <w:numPr>
                <w:ilvl w:val="0"/>
                <w:numId w:val="5"/>
              </w:numPr>
              <w:rPr>
                <w:sz w:val="20"/>
                <w:szCs w:val="20"/>
              </w:rPr>
            </w:pPr>
            <w:r>
              <w:rPr>
                <w:rFonts w:ascii="Times" w:hAnsi="Times"/>
                <w:sz w:val="20"/>
                <w:szCs w:val="20"/>
              </w:rPr>
              <w:t xml:space="preserve">Spanish 272 or 273, or 274 </w:t>
            </w:r>
            <w:r w:rsidRPr="003C135C">
              <w:rPr>
                <w:rFonts w:ascii="Times" w:hAnsi="Times"/>
                <w:sz w:val="20"/>
                <w:szCs w:val="20"/>
              </w:rPr>
              <w:t>(</w:t>
            </w:r>
            <w:r>
              <w:rPr>
                <w:rFonts w:ascii="Times" w:hAnsi="Times"/>
                <w:sz w:val="20"/>
                <w:szCs w:val="20"/>
              </w:rPr>
              <w:t>please</w:t>
            </w:r>
            <w:r w:rsidRPr="003C135C">
              <w:rPr>
                <w:rFonts w:ascii="Times" w:hAnsi="Times"/>
                <w:sz w:val="20"/>
                <w:szCs w:val="20"/>
              </w:rPr>
              <w:t xml:space="preserve"> note that Spanish 250 is a pre-requisite for all 270-level Spanish courses)</w:t>
            </w:r>
          </w:p>
        </w:tc>
        <w:tc>
          <w:tcPr>
            <w:tcW w:w="3307" w:type="dxa"/>
          </w:tcPr>
          <w:p w:rsidR="003C135C" w:rsidRDefault="008A2940" w:rsidP="003C135C">
            <w:pPr>
              <w:pStyle w:val="ListParagraph"/>
              <w:numPr>
                <w:ilvl w:val="0"/>
                <w:numId w:val="5"/>
              </w:numPr>
              <w:rPr>
                <w:sz w:val="20"/>
                <w:szCs w:val="20"/>
              </w:rPr>
            </w:pPr>
            <w:r>
              <w:rPr>
                <w:sz w:val="20"/>
                <w:szCs w:val="20"/>
              </w:rPr>
              <w:t xml:space="preserve">Spanish 250 (Gateway to the </w:t>
            </w:r>
            <w:r w:rsidR="003C135C" w:rsidRPr="003C135C">
              <w:rPr>
                <w:sz w:val="20"/>
                <w:szCs w:val="20"/>
              </w:rPr>
              <w:t>Spanish-Speaking World) (Spanish 250 is now a “transparent” requirement)</w:t>
            </w:r>
          </w:p>
          <w:p w:rsidR="003C135C" w:rsidRDefault="00752035" w:rsidP="003C135C">
            <w:pPr>
              <w:pStyle w:val="ListParagraph"/>
              <w:numPr>
                <w:ilvl w:val="0"/>
                <w:numId w:val="5"/>
              </w:numPr>
              <w:rPr>
                <w:sz w:val="20"/>
                <w:szCs w:val="20"/>
              </w:rPr>
            </w:pPr>
            <w:r>
              <w:rPr>
                <w:sz w:val="20"/>
                <w:szCs w:val="20"/>
              </w:rPr>
              <w:t xml:space="preserve">A </w:t>
            </w:r>
            <w:r w:rsidR="008A2940">
              <w:rPr>
                <w:sz w:val="20"/>
                <w:szCs w:val="20"/>
              </w:rPr>
              <w:t>270-level “culture”</w:t>
            </w:r>
            <w:r>
              <w:rPr>
                <w:sz w:val="20"/>
                <w:szCs w:val="20"/>
              </w:rPr>
              <w:t xml:space="preserve"> course</w:t>
            </w:r>
            <w:r w:rsidR="003C135C">
              <w:rPr>
                <w:sz w:val="20"/>
                <w:szCs w:val="20"/>
              </w:rPr>
              <w:t xml:space="preserve"> on Spain (Spanish 270, Spanish 271, or Spanish 274 if the course has a focus on Spain)</w:t>
            </w:r>
          </w:p>
          <w:p w:rsidR="00F22BEE" w:rsidRPr="008E5303" w:rsidRDefault="00752035" w:rsidP="008E5303">
            <w:pPr>
              <w:pStyle w:val="ListParagraph"/>
              <w:numPr>
                <w:ilvl w:val="0"/>
                <w:numId w:val="5"/>
              </w:numPr>
              <w:rPr>
                <w:sz w:val="20"/>
                <w:szCs w:val="20"/>
              </w:rPr>
            </w:pPr>
            <w:r>
              <w:rPr>
                <w:sz w:val="20"/>
                <w:szCs w:val="20"/>
              </w:rPr>
              <w:t xml:space="preserve">A </w:t>
            </w:r>
            <w:r w:rsidR="008A2940">
              <w:rPr>
                <w:sz w:val="20"/>
                <w:szCs w:val="20"/>
              </w:rPr>
              <w:t xml:space="preserve">270-level </w:t>
            </w:r>
            <w:r w:rsidR="00F22BEE">
              <w:rPr>
                <w:sz w:val="20"/>
                <w:szCs w:val="20"/>
              </w:rPr>
              <w:t>“</w:t>
            </w:r>
            <w:r w:rsidR="008A2940">
              <w:rPr>
                <w:sz w:val="20"/>
                <w:szCs w:val="20"/>
              </w:rPr>
              <w:t>culture</w:t>
            </w:r>
            <w:r w:rsidR="00F22BEE">
              <w:rPr>
                <w:sz w:val="20"/>
                <w:szCs w:val="20"/>
              </w:rPr>
              <w:t>”</w:t>
            </w:r>
            <w:r>
              <w:rPr>
                <w:sz w:val="20"/>
                <w:szCs w:val="20"/>
              </w:rPr>
              <w:t xml:space="preserve"> course</w:t>
            </w:r>
            <w:r w:rsidR="003C135C">
              <w:rPr>
                <w:sz w:val="20"/>
                <w:szCs w:val="20"/>
              </w:rPr>
              <w:t xml:space="preserve"> on Latin America (Spanish 272 or Spanish 274 (if the course has a focus on Latin America)</w:t>
            </w:r>
          </w:p>
        </w:tc>
      </w:tr>
      <w:tr w:rsidR="00864F5A" w:rsidTr="00864F5A">
        <w:tc>
          <w:tcPr>
            <w:tcW w:w="2859" w:type="dxa"/>
          </w:tcPr>
          <w:p w:rsidR="00864F5A" w:rsidRPr="00864F5A" w:rsidRDefault="00864F5A" w:rsidP="00BB517D">
            <w:pPr>
              <w:spacing w:beforeLines="1" w:before="2" w:afterLines="1" w:after="2"/>
              <w:rPr>
                <w:rFonts w:ascii="Times" w:hAnsi="Times"/>
                <w:b/>
                <w:sz w:val="20"/>
                <w:szCs w:val="20"/>
              </w:rPr>
            </w:pPr>
            <w:r w:rsidRPr="00864F5A">
              <w:rPr>
                <w:rFonts w:ascii="Times" w:hAnsi="Times"/>
                <w:b/>
                <w:sz w:val="20"/>
                <w:szCs w:val="20"/>
              </w:rPr>
              <w:lastRenderedPageBreak/>
              <w:t>Number of required courses</w:t>
            </w:r>
          </w:p>
        </w:tc>
        <w:tc>
          <w:tcPr>
            <w:tcW w:w="3410" w:type="dxa"/>
          </w:tcPr>
          <w:p w:rsidR="009805A2" w:rsidRDefault="00864F5A" w:rsidP="009805A2">
            <w:pPr>
              <w:spacing w:beforeLines="1" w:before="2" w:afterLines="1" w:after="2"/>
              <w:rPr>
                <w:rFonts w:ascii="Times" w:hAnsi="Times"/>
                <w:sz w:val="20"/>
                <w:szCs w:val="20"/>
              </w:rPr>
            </w:pPr>
            <w:r w:rsidRPr="00A87183">
              <w:rPr>
                <w:rFonts w:ascii="Times" w:hAnsi="Times"/>
                <w:sz w:val="20"/>
                <w:szCs w:val="20"/>
              </w:rPr>
              <w:t>The requirements fo</w:t>
            </w:r>
            <w:r w:rsidR="00417386">
              <w:rPr>
                <w:rFonts w:ascii="Times" w:hAnsi="Times"/>
                <w:sz w:val="20"/>
                <w:szCs w:val="20"/>
              </w:rPr>
              <w:t>r the completion of a Hispanic S</w:t>
            </w:r>
            <w:r w:rsidRPr="00A87183">
              <w:rPr>
                <w:rFonts w:ascii="Times" w:hAnsi="Times"/>
                <w:sz w:val="20"/>
                <w:szCs w:val="20"/>
              </w:rPr>
              <w:t xml:space="preserve">tudies major consist of </w:t>
            </w:r>
          </w:p>
          <w:p w:rsidR="00864F5A" w:rsidRPr="00193E78" w:rsidRDefault="009805A2" w:rsidP="009805A2">
            <w:pPr>
              <w:spacing w:beforeLines="1" w:before="2" w:afterLines="1" w:after="2"/>
            </w:pPr>
            <w:r w:rsidRPr="00193E78">
              <w:rPr>
                <w:rFonts w:ascii="Times" w:hAnsi="Times"/>
                <w:sz w:val="20"/>
                <w:szCs w:val="20"/>
              </w:rPr>
              <w:t>8</w:t>
            </w:r>
            <w:r w:rsidR="00864F5A" w:rsidRPr="00193E78">
              <w:rPr>
                <w:rFonts w:ascii="Times" w:hAnsi="Times"/>
                <w:sz w:val="20"/>
                <w:szCs w:val="20"/>
              </w:rPr>
              <w:t xml:space="preserve"> courses</w:t>
            </w:r>
            <w:r w:rsidRPr="00193E78">
              <w:rPr>
                <w:rFonts w:ascii="Times" w:hAnsi="Times"/>
                <w:sz w:val="20"/>
                <w:szCs w:val="20"/>
              </w:rPr>
              <w:t xml:space="preserve"> </w:t>
            </w:r>
            <w:r w:rsidR="00B65A0C" w:rsidRPr="00193E78">
              <w:rPr>
                <w:rFonts w:ascii="Times" w:hAnsi="Times"/>
                <w:sz w:val="20"/>
                <w:szCs w:val="20"/>
              </w:rPr>
              <w:t>(</w:t>
            </w:r>
            <w:r w:rsidRPr="00193E78">
              <w:rPr>
                <w:rFonts w:ascii="Times" w:hAnsi="Times"/>
                <w:sz w:val="20"/>
                <w:szCs w:val="20"/>
              </w:rPr>
              <w:t>+ Spanish 250 as a pre-requisit</w:t>
            </w:r>
            <w:r w:rsidR="00B65A0C" w:rsidRPr="00193E78">
              <w:rPr>
                <w:rFonts w:ascii="Times" w:hAnsi="Times"/>
                <w:sz w:val="20"/>
                <w:szCs w:val="20"/>
              </w:rPr>
              <w:t>e for 270-level Spanish courses</w:t>
            </w:r>
            <w:r w:rsidRPr="00193E78">
              <w:rPr>
                <w:rFonts w:ascii="Times" w:hAnsi="Times"/>
                <w:sz w:val="20"/>
                <w:szCs w:val="20"/>
              </w:rPr>
              <w:t xml:space="preserve"> = nine courses</w:t>
            </w:r>
            <w:r w:rsidR="00B65A0C" w:rsidRPr="00193E78">
              <w:rPr>
                <w:rFonts w:ascii="Times" w:hAnsi="Times"/>
                <w:sz w:val="20"/>
                <w:szCs w:val="20"/>
              </w:rPr>
              <w:t>)</w:t>
            </w:r>
          </w:p>
        </w:tc>
        <w:tc>
          <w:tcPr>
            <w:tcW w:w="3307" w:type="dxa"/>
          </w:tcPr>
          <w:p w:rsidR="00864F5A" w:rsidRPr="00212EF0" w:rsidRDefault="009805A2" w:rsidP="009805A2">
            <w:r>
              <w:rPr>
                <w:rFonts w:ascii="Times" w:hAnsi="Times"/>
                <w:sz w:val="20"/>
                <w:szCs w:val="20"/>
              </w:rPr>
              <w:t>No change (9 courses)</w:t>
            </w:r>
          </w:p>
        </w:tc>
      </w:tr>
      <w:tr w:rsidR="009805A2" w:rsidTr="00864F5A">
        <w:tc>
          <w:tcPr>
            <w:tcW w:w="2859" w:type="dxa"/>
          </w:tcPr>
          <w:p w:rsidR="009805A2" w:rsidRPr="00864F5A" w:rsidRDefault="00DE4D02" w:rsidP="00BB517D">
            <w:pPr>
              <w:spacing w:beforeLines="1" w:before="2" w:afterLines="1" w:after="2"/>
              <w:rPr>
                <w:rFonts w:ascii="Times" w:hAnsi="Times"/>
                <w:b/>
                <w:sz w:val="20"/>
                <w:szCs w:val="20"/>
              </w:rPr>
            </w:pPr>
            <w:r>
              <w:rPr>
                <w:rFonts w:ascii="Times" w:hAnsi="Times"/>
                <w:b/>
                <w:sz w:val="20"/>
                <w:szCs w:val="20"/>
              </w:rPr>
              <w:t>Capstone requirement</w:t>
            </w:r>
          </w:p>
        </w:tc>
        <w:tc>
          <w:tcPr>
            <w:tcW w:w="3410" w:type="dxa"/>
          </w:tcPr>
          <w:p w:rsidR="009805A2" w:rsidRPr="00A87183" w:rsidRDefault="009805A2" w:rsidP="009805A2">
            <w:pPr>
              <w:spacing w:beforeLines="1" w:before="2" w:afterLines="1" w:after="2"/>
              <w:rPr>
                <w:rFonts w:ascii="Times" w:hAnsi="Times"/>
                <w:sz w:val="20"/>
                <w:szCs w:val="20"/>
              </w:rPr>
            </w:pPr>
            <w:r>
              <w:rPr>
                <w:rFonts w:ascii="Times" w:hAnsi="Times"/>
                <w:sz w:val="20"/>
                <w:szCs w:val="20"/>
              </w:rPr>
              <w:t xml:space="preserve">Hispanic Studies 333: </w:t>
            </w:r>
            <w:r w:rsidRPr="00A87183">
              <w:rPr>
                <w:rFonts w:ascii="Times" w:hAnsi="Times"/>
                <w:i/>
                <w:sz w:val="20"/>
                <w:szCs w:val="20"/>
              </w:rPr>
              <w:t>Contemporary Issues in Latin America</w:t>
            </w:r>
          </w:p>
        </w:tc>
        <w:tc>
          <w:tcPr>
            <w:tcW w:w="3307" w:type="dxa"/>
          </w:tcPr>
          <w:p w:rsidR="009805A2" w:rsidRDefault="009805A2" w:rsidP="009805A2">
            <w:pPr>
              <w:rPr>
                <w:rFonts w:ascii="Times" w:hAnsi="Times"/>
                <w:sz w:val="20"/>
                <w:szCs w:val="20"/>
              </w:rPr>
            </w:pPr>
            <w:r>
              <w:rPr>
                <w:rFonts w:ascii="Times" w:hAnsi="Times"/>
                <w:sz w:val="20"/>
                <w:szCs w:val="20"/>
              </w:rPr>
              <w:t xml:space="preserve">Latin American Studies 333: </w:t>
            </w:r>
            <w:r w:rsidRPr="00A87183">
              <w:rPr>
                <w:rFonts w:ascii="Times" w:hAnsi="Times"/>
                <w:i/>
                <w:sz w:val="20"/>
                <w:szCs w:val="20"/>
              </w:rPr>
              <w:t>Contemporary Issues in Latin America</w:t>
            </w:r>
          </w:p>
        </w:tc>
      </w:tr>
      <w:tr w:rsidR="00DE4D02" w:rsidTr="00864F5A">
        <w:tc>
          <w:tcPr>
            <w:tcW w:w="2859" w:type="dxa"/>
          </w:tcPr>
          <w:p w:rsidR="00DE4D02" w:rsidRDefault="00DE4D02" w:rsidP="00BB517D">
            <w:pPr>
              <w:spacing w:beforeLines="1" w:before="2" w:afterLines="1" w:after="2"/>
              <w:rPr>
                <w:rFonts w:ascii="Times" w:hAnsi="Times"/>
                <w:b/>
                <w:sz w:val="20"/>
                <w:szCs w:val="20"/>
              </w:rPr>
            </w:pPr>
            <w:r>
              <w:rPr>
                <w:rFonts w:ascii="Times" w:hAnsi="Times"/>
                <w:b/>
                <w:sz w:val="20"/>
                <w:szCs w:val="20"/>
              </w:rPr>
              <w:t>Gateway requirement</w:t>
            </w:r>
          </w:p>
        </w:tc>
        <w:tc>
          <w:tcPr>
            <w:tcW w:w="3410" w:type="dxa"/>
          </w:tcPr>
          <w:p w:rsidR="00DE4D02" w:rsidRDefault="00DE4D02" w:rsidP="009805A2">
            <w:pPr>
              <w:spacing w:beforeLines="1" w:before="2" w:afterLines="1" w:after="2"/>
              <w:rPr>
                <w:rFonts w:ascii="Times" w:hAnsi="Times"/>
                <w:sz w:val="20"/>
                <w:szCs w:val="20"/>
              </w:rPr>
            </w:pPr>
            <w:r>
              <w:rPr>
                <w:rFonts w:ascii="Times" w:hAnsi="Times"/>
                <w:sz w:val="20"/>
                <w:szCs w:val="20"/>
              </w:rPr>
              <w:t>n/a</w:t>
            </w:r>
          </w:p>
        </w:tc>
        <w:tc>
          <w:tcPr>
            <w:tcW w:w="3307" w:type="dxa"/>
          </w:tcPr>
          <w:p w:rsidR="00DE4D02" w:rsidRDefault="00DE4D02" w:rsidP="009805A2">
            <w:pPr>
              <w:rPr>
                <w:rFonts w:ascii="Times" w:hAnsi="Times"/>
                <w:sz w:val="20"/>
                <w:szCs w:val="20"/>
              </w:rPr>
            </w:pPr>
            <w:r>
              <w:rPr>
                <w:sz w:val="20"/>
                <w:szCs w:val="20"/>
              </w:rPr>
              <w:t>A</w:t>
            </w:r>
            <w:r w:rsidRPr="00864F5A">
              <w:rPr>
                <w:sz w:val="20"/>
                <w:szCs w:val="20"/>
              </w:rPr>
              <w:t>ll students must take a foundational course: History 242 (</w:t>
            </w:r>
            <w:r w:rsidRPr="009805A2">
              <w:rPr>
                <w:i/>
                <w:sz w:val="20"/>
                <w:szCs w:val="20"/>
              </w:rPr>
              <w:t>Modern Latin America</w:t>
            </w:r>
            <w:r w:rsidRPr="00864F5A">
              <w:rPr>
                <w:sz w:val="20"/>
                <w:szCs w:val="20"/>
              </w:rPr>
              <w:t>) or Political Science 264 (</w:t>
            </w:r>
            <w:r w:rsidRPr="009805A2">
              <w:rPr>
                <w:i/>
                <w:sz w:val="20"/>
                <w:szCs w:val="20"/>
              </w:rPr>
              <w:t>Latin American Politics</w:t>
            </w:r>
            <w:r w:rsidRPr="00864F5A">
              <w:rPr>
                <w:sz w:val="20"/>
                <w:szCs w:val="20"/>
              </w:rPr>
              <w:t>) at some point before taking Latin American Studies 333, and ideally before taking other courses in the major.</w:t>
            </w:r>
          </w:p>
        </w:tc>
      </w:tr>
      <w:tr w:rsidR="009805A2" w:rsidTr="00864F5A">
        <w:tc>
          <w:tcPr>
            <w:tcW w:w="2859" w:type="dxa"/>
          </w:tcPr>
          <w:p w:rsidR="009805A2" w:rsidRPr="00864F5A" w:rsidRDefault="009805A2" w:rsidP="00BB517D">
            <w:pPr>
              <w:spacing w:beforeLines="1" w:before="2" w:afterLines="1" w:after="2"/>
              <w:rPr>
                <w:rFonts w:ascii="Times" w:hAnsi="Times"/>
                <w:b/>
                <w:sz w:val="20"/>
                <w:szCs w:val="20"/>
              </w:rPr>
            </w:pPr>
            <w:r>
              <w:rPr>
                <w:rFonts w:ascii="Times" w:hAnsi="Times"/>
                <w:b/>
                <w:sz w:val="20"/>
                <w:szCs w:val="20"/>
              </w:rPr>
              <w:t>Departments in which students may take elective courses</w:t>
            </w:r>
          </w:p>
        </w:tc>
        <w:tc>
          <w:tcPr>
            <w:tcW w:w="3410" w:type="dxa"/>
          </w:tcPr>
          <w:p w:rsidR="009805A2" w:rsidRPr="00A87183" w:rsidRDefault="009805A2" w:rsidP="009805A2">
            <w:pPr>
              <w:spacing w:beforeLines="1" w:before="2" w:afterLines="1" w:after="2"/>
              <w:rPr>
                <w:rFonts w:ascii="Times" w:hAnsi="Times"/>
                <w:sz w:val="20"/>
                <w:szCs w:val="20"/>
              </w:rPr>
            </w:pPr>
            <w:r>
              <w:rPr>
                <w:rFonts w:ascii="Times" w:hAnsi="Times"/>
                <w:sz w:val="20"/>
                <w:szCs w:val="20"/>
              </w:rPr>
              <w:t>F</w:t>
            </w:r>
            <w:r w:rsidRPr="00A87183">
              <w:rPr>
                <w:rFonts w:ascii="Times" w:hAnsi="Times"/>
                <w:sz w:val="20"/>
                <w:szCs w:val="20"/>
              </w:rPr>
              <w:t xml:space="preserve">ive approved courses dealing with Latin America, Spain, or U.S. Latinos. These courses may be chosen from among history, economics, anthropology, sociology, political science, religion, and art, with no more than two courses in any one discipline. </w:t>
            </w:r>
          </w:p>
          <w:p w:rsidR="009805A2" w:rsidRPr="00A87183" w:rsidRDefault="009805A2" w:rsidP="00BB517D">
            <w:pPr>
              <w:spacing w:beforeLines="1" w:before="2" w:afterLines="1" w:after="2"/>
              <w:rPr>
                <w:rFonts w:ascii="Times" w:hAnsi="Times"/>
                <w:sz w:val="20"/>
                <w:szCs w:val="20"/>
              </w:rPr>
            </w:pPr>
          </w:p>
        </w:tc>
        <w:tc>
          <w:tcPr>
            <w:tcW w:w="3307" w:type="dxa"/>
          </w:tcPr>
          <w:p w:rsidR="009805A2" w:rsidRPr="00A87183" w:rsidRDefault="00B32392" w:rsidP="005F4BE3">
            <w:pPr>
              <w:rPr>
                <w:rFonts w:ascii="Times" w:hAnsi="Times"/>
                <w:sz w:val="20"/>
                <w:szCs w:val="20"/>
              </w:rPr>
            </w:pPr>
            <w:r>
              <w:rPr>
                <w:rFonts w:ascii="Times" w:hAnsi="Times"/>
                <w:sz w:val="20"/>
                <w:szCs w:val="20"/>
              </w:rPr>
              <w:t xml:space="preserve">Four approved courses dealing with Latin America, Spain, or U.S. Latinos from the departments listed at left. There are also </w:t>
            </w:r>
            <w:r w:rsidR="009805A2">
              <w:rPr>
                <w:rFonts w:ascii="Times" w:hAnsi="Times"/>
                <w:sz w:val="20"/>
                <w:szCs w:val="20"/>
              </w:rPr>
              <w:t xml:space="preserve">approved courses in the English </w:t>
            </w:r>
            <w:r w:rsidR="00CD0C37">
              <w:rPr>
                <w:rFonts w:ascii="Times" w:hAnsi="Times"/>
                <w:sz w:val="20"/>
                <w:szCs w:val="20"/>
              </w:rPr>
              <w:t xml:space="preserve">and Education </w:t>
            </w:r>
            <w:r w:rsidR="009805A2">
              <w:rPr>
                <w:rFonts w:ascii="Times" w:hAnsi="Times"/>
                <w:sz w:val="20"/>
                <w:szCs w:val="20"/>
              </w:rPr>
              <w:t>department</w:t>
            </w:r>
            <w:r w:rsidR="00CD0C37">
              <w:rPr>
                <w:rFonts w:ascii="Times" w:hAnsi="Times"/>
                <w:sz w:val="20"/>
                <w:szCs w:val="20"/>
              </w:rPr>
              <w:t>s</w:t>
            </w:r>
            <w:r w:rsidR="00752035">
              <w:rPr>
                <w:rFonts w:ascii="Times" w:hAnsi="Times"/>
                <w:sz w:val="20"/>
                <w:szCs w:val="20"/>
              </w:rPr>
              <w:t>.</w:t>
            </w:r>
          </w:p>
        </w:tc>
      </w:tr>
      <w:tr w:rsidR="00212EF0" w:rsidTr="00864F5A">
        <w:tc>
          <w:tcPr>
            <w:tcW w:w="2859" w:type="dxa"/>
          </w:tcPr>
          <w:p w:rsidR="00212EF0" w:rsidRPr="00864F5A" w:rsidRDefault="00212EF0" w:rsidP="005F4BE3">
            <w:pPr>
              <w:rPr>
                <w:b/>
                <w:sz w:val="20"/>
                <w:szCs w:val="20"/>
              </w:rPr>
            </w:pPr>
            <w:r>
              <w:rPr>
                <w:b/>
                <w:sz w:val="20"/>
                <w:szCs w:val="20"/>
              </w:rPr>
              <w:t>Limit on number of courses in any one department</w:t>
            </w:r>
          </w:p>
        </w:tc>
        <w:tc>
          <w:tcPr>
            <w:tcW w:w="3410" w:type="dxa"/>
          </w:tcPr>
          <w:p w:rsidR="00212EF0" w:rsidRPr="00A87183" w:rsidRDefault="00212EF0" w:rsidP="00212EF0">
            <w:pPr>
              <w:spacing w:beforeLines="1" w:before="2" w:afterLines="1" w:after="2"/>
              <w:rPr>
                <w:rFonts w:ascii="Times" w:hAnsi="Times"/>
                <w:sz w:val="20"/>
                <w:szCs w:val="20"/>
              </w:rPr>
            </w:pPr>
            <w:r>
              <w:rPr>
                <w:rFonts w:ascii="Times" w:hAnsi="Times"/>
                <w:sz w:val="20"/>
                <w:szCs w:val="20"/>
              </w:rPr>
              <w:t>Students may count</w:t>
            </w:r>
            <w:r w:rsidRPr="00A87183">
              <w:rPr>
                <w:rFonts w:ascii="Times" w:hAnsi="Times"/>
                <w:sz w:val="20"/>
                <w:szCs w:val="20"/>
              </w:rPr>
              <w:t xml:space="preserve"> no more than two</w:t>
            </w:r>
            <w:r>
              <w:rPr>
                <w:rFonts w:ascii="Times" w:hAnsi="Times"/>
                <w:sz w:val="20"/>
                <w:szCs w:val="20"/>
              </w:rPr>
              <w:t xml:space="preserve"> courses in any one discipline toward their major.</w:t>
            </w:r>
          </w:p>
          <w:p w:rsidR="00212EF0" w:rsidRPr="00212EF0" w:rsidRDefault="00212EF0" w:rsidP="00212EF0">
            <w:pPr>
              <w:rPr>
                <w:sz w:val="20"/>
                <w:szCs w:val="20"/>
              </w:rPr>
            </w:pPr>
          </w:p>
        </w:tc>
        <w:tc>
          <w:tcPr>
            <w:tcW w:w="3307" w:type="dxa"/>
          </w:tcPr>
          <w:p w:rsidR="00212EF0" w:rsidRPr="00864F5A" w:rsidRDefault="00212EF0" w:rsidP="00864F5A">
            <w:pPr>
              <w:rPr>
                <w:sz w:val="20"/>
                <w:szCs w:val="20"/>
              </w:rPr>
            </w:pPr>
            <w:r>
              <w:rPr>
                <w:rFonts w:ascii="Times" w:hAnsi="Times"/>
                <w:sz w:val="20"/>
                <w:szCs w:val="20"/>
              </w:rPr>
              <w:t xml:space="preserve">Students may count </w:t>
            </w:r>
            <w:r w:rsidRPr="00A87183">
              <w:rPr>
                <w:rFonts w:ascii="Times" w:hAnsi="Times"/>
                <w:sz w:val="20"/>
                <w:szCs w:val="20"/>
              </w:rPr>
              <w:t>no more than two courses in any one discipline</w:t>
            </w:r>
            <w:r>
              <w:rPr>
                <w:rFonts w:ascii="Times" w:hAnsi="Times"/>
                <w:sz w:val="20"/>
                <w:szCs w:val="20"/>
              </w:rPr>
              <w:t xml:space="preserve">, </w:t>
            </w:r>
            <w:r w:rsidRPr="007E6E50">
              <w:rPr>
                <w:rFonts w:ascii="Times" w:hAnsi="Times"/>
                <w:i/>
                <w:sz w:val="20"/>
                <w:szCs w:val="20"/>
              </w:rPr>
              <w:t>including the discipline of the foundational course</w:t>
            </w:r>
            <w:r w:rsidRPr="00212EF0">
              <w:rPr>
                <w:rFonts w:ascii="Times" w:hAnsi="Times"/>
                <w:sz w:val="20"/>
                <w:szCs w:val="20"/>
              </w:rPr>
              <w:t>.</w:t>
            </w:r>
          </w:p>
        </w:tc>
      </w:tr>
      <w:tr w:rsidR="00212EF0" w:rsidTr="00864F5A">
        <w:tc>
          <w:tcPr>
            <w:tcW w:w="2859" w:type="dxa"/>
          </w:tcPr>
          <w:p w:rsidR="00212EF0" w:rsidRDefault="00212EF0" w:rsidP="005F4BE3">
            <w:pPr>
              <w:rPr>
                <w:b/>
                <w:sz w:val="20"/>
                <w:szCs w:val="20"/>
              </w:rPr>
            </w:pPr>
            <w:r>
              <w:rPr>
                <w:b/>
                <w:sz w:val="20"/>
                <w:szCs w:val="20"/>
              </w:rPr>
              <w:t>Other stipulations for the major</w:t>
            </w:r>
          </w:p>
        </w:tc>
        <w:tc>
          <w:tcPr>
            <w:tcW w:w="3410" w:type="dxa"/>
          </w:tcPr>
          <w:p w:rsidR="00212EF0" w:rsidRDefault="00212EF0" w:rsidP="00212EF0">
            <w:pPr>
              <w:spacing w:beforeLines="1" w:before="2" w:afterLines="1" w:after="2"/>
              <w:rPr>
                <w:rFonts w:ascii="Times" w:hAnsi="Times"/>
                <w:sz w:val="20"/>
                <w:szCs w:val="20"/>
              </w:rPr>
            </w:pPr>
            <w:r w:rsidRPr="00A87183">
              <w:rPr>
                <w:rFonts w:ascii="Times" w:hAnsi="Times"/>
                <w:sz w:val="20"/>
                <w:szCs w:val="20"/>
              </w:rPr>
              <w:t>Students may count one independ</w:t>
            </w:r>
            <w:r>
              <w:rPr>
                <w:rFonts w:ascii="Times" w:hAnsi="Times"/>
                <w:sz w:val="20"/>
                <w:szCs w:val="20"/>
              </w:rPr>
              <w:t>ent research towards the major</w:t>
            </w:r>
            <w:r w:rsidR="00752035">
              <w:rPr>
                <w:rFonts w:ascii="Times" w:hAnsi="Times"/>
                <w:sz w:val="20"/>
                <w:szCs w:val="20"/>
              </w:rPr>
              <w:t>.</w:t>
            </w:r>
          </w:p>
        </w:tc>
        <w:tc>
          <w:tcPr>
            <w:tcW w:w="3307" w:type="dxa"/>
          </w:tcPr>
          <w:p w:rsidR="00212EF0" w:rsidRDefault="00212EF0" w:rsidP="00864F5A">
            <w:pPr>
              <w:rPr>
                <w:rFonts w:ascii="Times" w:hAnsi="Times"/>
                <w:sz w:val="20"/>
                <w:szCs w:val="20"/>
              </w:rPr>
            </w:pPr>
            <w:r>
              <w:rPr>
                <w:rFonts w:ascii="Times" w:hAnsi="Times"/>
                <w:sz w:val="20"/>
                <w:szCs w:val="20"/>
              </w:rPr>
              <w:t>No change</w:t>
            </w:r>
          </w:p>
        </w:tc>
      </w:tr>
      <w:tr w:rsidR="00212EF0" w:rsidTr="00864F5A">
        <w:tc>
          <w:tcPr>
            <w:tcW w:w="2859" w:type="dxa"/>
          </w:tcPr>
          <w:p w:rsidR="00212EF0" w:rsidRDefault="00212EF0" w:rsidP="005F4BE3">
            <w:pPr>
              <w:rPr>
                <w:b/>
                <w:sz w:val="20"/>
                <w:szCs w:val="20"/>
              </w:rPr>
            </w:pPr>
          </w:p>
        </w:tc>
        <w:tc>
          <w:tcPr>
            <w:tcW w:w="3410" w:type="dxa"/>
          </w:tcPr>
          <w:p w:rsidR="00212EF0" w:rsidRPr="00A87183" w:rsidRDefault="00212EF0" w:rsidP="00212EF0">
            <w:pPr>
              <w:spacing w:beforeLines="1" w:before="2" w:afterLines="1" w:after="2"/>
              <w:rPr>
                <w:rFonts w:ascii="Times" w:hAnsi="Times"/>
                <w:sz w:val="20"/>
                <w:szCs w:val="20"/>
              </w:rPr>
            </w:pPr>
            <w:r>
              <w:rPr>
                <w:rFonts w:ascii="Times" w:hAnsi="Times"/>
                <w:sz w:val="20"/>
                <w:szCs w:val="20"/>
              </w:rPr>
              <w:t>Students may</w:t>
            </w:r>
            <w:r w:rsidRPr="00A87183">
              <w:rPr>
                <w:rFonts w:ascii="Times" w:hAnsi="Times"/>
                <w:sz w:val="20"/>
                <w:szCs w:val="20"/>
              </w:rPr>
              <w:t xml:space="preserve"> count up to</w:t>
            </w:r>
            <w:r w:rsidRPr="00A6544C">
              <w:rPr>
                <w:rFonts w:ascii="Times" w:eastAsia="MS Mincho" w:hAnsi="Times"/>
                <w:sz w:val="20"/>
              </w:rPr>
              <w:t xml:space="preserve"> three study-abroad courses taken in Latin America or Spain</w:t>
            </w:r>
            <w:r w:rsidRPr="00A87183">
              <w:rPr>
                <w:rFonts w:ascii="Times" w:hAnsi="Times"/>
                <w:sz w:val="20"/>
                <w:szCs w:val="20"/>
              </w:rPr>
              <w:t xml:space="preserve"> </w:t>
            </w:r>
            <w:r>
              <w:rPr>
                <w:rFonts w:ascii="Times" w:hAnsi="Times"/>
                <w:sz w:val="20"/>
                <w:szCs w:val="20"/>
              </w:rPr>
              <w:t>towards the major</w:t>
            </w:r>
            <w:r w:rsidR="00752035">
              <w:rPr>
                <w:rFonts w:ascii="Times" w:hAnsi="Times"/>
                <w:sz w:val="20"/>
                <w:szCs w:val="20"/>
              </w:rPr>
              <w:t>.</w:t>
            </w:r>
          </w:p>
        </w:tc>
        <w:tc>
          <w:tcPr>
            <w:tcW w:w="3307" w:type="dxa"/>
          </w:tcPr>
          <w:p w:rsidR="00212EF0" w:rsidRDefault="00212EF0" w:rsidP="00864F5A">
            <w:pPr>
              <w:rPr>
                <w:rFonts w:ascii="Times" w:hAnsi="Times"/>
                <w:sz w:val="20"/>
                <w:szCs w:val="20"/>
              </w:rPr>
            </w:pPr>
            <w:r>
              <w:rPr>
                <w:rFonts w:ascii="Times" w:hAnsi="Times"/>
                <w:sz w:val="20"/>
                <w:szCs w:val="20"/>
              </w:rPr>
              <w:t>No change</w:t>
            </w:r>
          </w:p>
        </w:tc>
      </w:tr>
      <w:tr w:rsidR="00212EF0" w:rsidTr="00864F5A">
        <w:tc>
          <w:tcPr>
            <w:tcW w:w="2859" w:type="dxa"/>
          </w:tcPr>
          <w:p w:rsidR="00212EF0" w:rsidRDefault="00212EF0" w:rsidP="005F4BE3">
            <w:pPr>
              <w:rPr>
                <w:b/>
                <w:sz w:val="20"/>
                <w:szCs w:val="20"/>
              </w:rPr>
            </w:pPr>
          </w:p>
        </w:tc>
        <w:tc>
          <w:tcPr>
            <w:tcW w:w="3410" w:type="dxa"/>
          </w:tcPr>
          <w:p w:rsidR="00212EF0" w:rsidRPr="00A87183" w:rsidRDefault="00212EF0" w:rsidP="00212EF0">
            <w:pPr>
              <w:spacing w:beforeLines="1" w:before="2" w:afterLines="1" w:after="2"/>
              <w:rPr>
                <w:rFonts w:ascii="Times" w:hAnsi="Times"/>
                <w:sz w:val="20"/>
                <w:szCs w:val="20"/>
              </w:rPr>
            </w:pPr>
            <w:r w:rsidRPr="00A87183">
              <w:rPr>
                <w:rFonts w:ascii="Times" w:hAnsi="Times"/>
                <w:sz w:val="20"/>
                <w:szCs w:val="20"/>
              </w:rPr>
              <w:t>Wit</w:t>
            </w:r>
            <w:r w:rsidR="00752035">
              <w:rPr>
                <w:rFonts w:ascii="Times" w:hAnsi="Times"/>
                <w:sz w:val="20"/>
                <w:szCs w:val="20"/>
              </w:rPr>
              <w:t>h the approval of the Hispanic S</w:t>
            </w:r>
            <w:r w:rsidRPr="00A87183">
              <w:rPr>
                <w:rFonts w:ascii="Times" w:hAnsi="Times"/>
                <w:sz w:val="20"/>
                <w:szCs w:val="20"/>
              </w:rPr>
              <w:t>tudies</w:t>
            </w:r>
            <w:r>
              <w:rPr>
                <w:rFonts w:ascii="Times" w:hAnsi="Times"/>
                <w:sz w:val="20"/>
                <w:szCs w:val="20"/>
              </w:rPr>
              <w:t xml:space="preserve"> (now Latin American</w:t>
            </w:r>
            <w:r w:rsidR="00752035">
              <w:rPr>
                <w:rFonts w:ascii="Times" w:hAnsi="Times"/>
                <w:sz w:val="20"/>
                <w:szCs w:val="20"/>
              </w:rPr>
              <w:t xml:space="preserve"> S</w:t>
            </w:r>
            <w:r>
              <w:rPr>
                <w:rFonts w:ascii="Times" w:hAnsi="Times"/>
                <w:sz w:val="20"/>
                <w:szCs w:val="20"/>
              </w:rPr>
              <w:t>tudies)</w:t>
            </w:r>
            <w:r w:rsidRPr="00A87183">
              <w:rPr>
                <w:rFonts w:ascii="Times" w:hAnsi="Times"/>
                <w:sz w:val="20"/>
                <w:szCs w:val="20"/>
              </w:rPr>
              <w:t xml:space="preserve"> director, students may have any course with substantial Hispanic content counted toward their major.</w:t>
            </w:r>
          </w:p>
        </w:tc>
        <w:tc>
          <w:tcPr>
            <w:tcW w:w="3307" w:type="dxa"/>
          </w:tcPr>
          <w:p w:rsidR="00212EF0" w:rsidRDefault="00212EF0" w:rsidP="00864F5A">
            <w:pPr>
              <w:rPr>
                <w:rFonts w:ascii="Times" w:hAnsi="Times"/>
                <w:sz w:val="20"/>
                <w:szCs w:val="20"/>
              </w:rPr>
            </w:pPr>
            <w:r>
              <w:rPr>
                <w:rFonts w:ascii="Times" w:hAnsi="Times"/>
                <w:sz w:val="20"/>
                <w:szCs w:val="20"/>
              </w:rPr>
              <w:t>No change</w:t>
            </w:r>
          </w:p>
        </w:tc>
      </w:tr>
      <w:tr w:rsidR="009805A2" w:rsidTr="00864F5A">
        <w:tc>
          <w:tcPr>
            <w:tcW w:w="2859" w:type="dxa"/>
          </w:tcPr>
          <w:p w:rsidR="009805A2" w:rsidRDefault="009805A2" w:rsidP="005F4BE3">
            <w:pPr>
              <w:rPr>
                <w:b/>
                <w:sz w:val="20"/>
                <w:szCs w:val="20"/>
              </w:rPr>
            </w:pPr>
          </w:p>
        </w:tc>
        <w:tc>
          <w:tcPr>
            <w:tcW w:w="3410" w:type="dxa"/>
          </w:tcPr>
          <w:p w:rsidR="009805A2" w:rsidRPr="00A87183" w:rsidRDefault="00AD2A1E" w:rsidP="00212EF0">
            <w:pPr>
              <w:spacing w:beforeLines="1" w:before="2" w:afterLines="1" w:after="2"/>
              <w:rPr>
                <w:rFonts w:ascii="Times" w:hAnsi="Times"/>
                <w:sz w:val="20"/>
                <w:szCs w:val="20"/>
              </w:rPr>
            </w:pPr>
            <w:r w:rsidRPr="00AD2A1E">
              <w:rPr>
                <w:rFonts w:ascii="Times" w:hAnsi="Times"/>
                <w:sz w:val="20"/>
                <w:szCs w:val="20"/>
              </w:rPr>
              <w:t>Either Sociology 264 or ARMS 121 may be included in the major, but not both.</w:t>
            </w:r>
          </w:p>
        </w:tc>
        <w:tc>
          <w:tcPr>
            <w:tcW w:w="3307" w:type="dxa"/>
          </w:tcPr>
          <w:p w:rsidR="009805A2" w:rsidRDefault="00AD2A1E" w:rsidP="00864F5A">
            <w:pPr>
              <w:rPr>
                <w:rFonts w:ascii="Times" w:hAnsi="Times"/>
                <w:sz w:val="20"/>
                <w:szCs w:val="20"/>
              </w:rPr>
            </w:pPr>
            <w:r>
              <w:rPr>
                <w:rFonts w:ascii="Times" w:hAnsi="Times"/>
                <w:sz w:val="20"/>
                <w:szCs w:val="20"/>
              </w:rPr>
              <w:t>Either Sociology 264 or Race and Ethnic Studies</w:t>
            </w:r>
            <w:r w:rsidR="00DE4D02">
              <w:rPr>
                <w:rFonts w:ascii="Times" w:hAnsi="Times"/>
                <w:sz w:val="20"/>
                <w:szCs w:val="20"/>
              </w:rPr>
              <w:t xml:space="preserve"> 121</w:t>
            </w:r>
            <w:r>
              <w:rPr>
                <w:rFonts w:ascii="Times" w:hAnsi="Times"/>
                <w:sz w:val="20"/>
                <w:szCs w:val="20"/>
              </w:rPr>
              <w:t xml:space="preserve"> </w:t>
            </w:r>
            <w:r w:rsidRPr="00AD2A1E">
              <w:rPr>
                <w:rFonts w:ascii="Times" w:hAnsi="Times"/>
                <w:sz w:val="20"/>
                <w:szCs w:val="20"/>
              </w:rPr>
              <w:t>may be included in the major, but not both.</w:t>
            </w:r>
          </w:p>
        </w:tc>
      </w:tr>
      <w:tr w:rsidR="007E6E50" w:rsidTr="00864F5A">
        <w:tc>
          <w:tcPr>
            <w:tcW w:w="2859" w:type="dxa"/>
          </w:tcPr>
          <w:p w:rsidR="007E6E50" w:rsidRDefault="007E6E50" w:rsidP="005F4BE3">
            <w:pPr>
              <w:rPr>
                <w:b/>
                <w:sz w:val="20"/>
                <w:szCs w:val="20"/>
              </w:rPr>
            </w:pPr>
          </w:p>
        </w:tc>
        <w:tc>
          <w:tcPr>
            <w:tcW w:w="3410" w:type="dxa"/>
          </w:tcPr>
          <w:p w:rsidR="007E6E50" w:rsidRPr="00A87183" w:rsidRDefault="00417386" w:rsidP="00DA01D5">
            <w:pPr>
              <w:spacing w:beforeLines="1" w:before="2" w:afterLines="1" w:after="2"/>
              <w:rPr>
                <w:rFonts w:ascii="Times" w:hAnsi="Times"/>
                <w:sz w:val="20"/>
                <w:szCs w:val="20"/>
              </w:rPr>
            </w:pPr>
            <w:r>
              <w:rPr>
                <w:rFonts w:ascii="Times" w:hAnsi="Times"/>
                <w:sz w:val="20"/>
                <w:szCs w:val="20"/>
              </w:rPr>
              <w:t>Hispanic S</w:t>
            </w:r>
            <w:r w:rsidR="007E6E50" w:rsidRPr="00A87183">
              <w:rPr>
                <w:rFonts w:ascii="Times" w:hAnsi="Times"/>
                <w:sz w:val="20"/>
                <w:szCs w:val="20"/>
              </w:rPr>
              <w:t>tudies majors may not also obtain a concentration in Latin American/Latino studies.</w:t>
            </w:r>
          </w:p>
          <w:p w:rsidR="007E6E50" w:rsidRDefault="007E6E50" w:rsidP="00DA01D5">
            <w:pPr>
              <w:rPr>
                <w:b/>
              </w:rPr>
            </w:pPr>
          </w:p>
        </w:tc>
        <w:tc>
          <w:tcPr>
            <w:tcW w:w="3307" w:type="dxa"/>
          </w:tcPr>
          <w:p w:rsidR="007E6E50" w:rsidRPr="00FC0AFA" w:rsidRDefault="007E6E50" w:rsidP="00DA01D5">
            <w:pPr>
              <w:rPr>
                <w:sz w:val="20"/>
                <w:szCs w:val="20"/>
              </w:rPr>
            </w:pPr>
            <w:r>
              <w:rPr>
                <w:sz w:val="20"/>
                <w:szCs w:val="20"/>
              </w:rPr>
              <w:t xml:space="preserve">Latin American Studies majors </w:t>
            </w:r>
            <w:r w:rsidRPr="00A87183">
              <w:rPr>
                <w:rFonts w:ascii="Times" w:hAnsi="Times"/>
                <w:sz w:val="20"/>
                <w:szCs w:val="20"/>
              </w:rPr>
              <w:t>may not also obtain a concentration in Latin American</w:t>
            </w:r>
            <w:r>
              <w:rPr>
                <w:rFonts w:ascii="Times" w:hAnsi="Times"/>
                <w:sz w:val="20"/>
                <w:szCs w:val="20"/>
              </w:rPr>
              <w:t xml:space="preserve"> Studies</w:t>
            </w:r>
            <w:r>
              <w:rPr>
                <w:sz w:val="20"/>
                <w:szCs w:val="20"/>
              </w:rPr>
              <w:t xml:space="preserve"> (n</w:t>
            </w:r>
            <w:r w:rsidRPr="00FC0AFA">
              <w:rPr>
                <w:sz w:val="20"/>
                <w:szCs w:val="20"/>
              </w:rPr>
              <w:t>o change</w:t>
            </w:r>
            <w:r>
              <w:rPr>
                <w:sz w:val="20"/>
                <w:szCs w:val="20"/>
              </w:rPr>
              <w:t>).</w:t>
            </w:r>
          </w:p>
        </w:tc>
      </w:tr>
      <w:tr w:rsidR="007E6E50" w:rsidTr="00864F5A">
        <w:tc>
          <w:tcPr>
            <w:tcW w:w="2859" w:type="dxa"/>
          </w:tcPr>
          <w:p w:rsidR="007E6E50" w:rsidRDefault="007E6E50" w:rsidP="005F4BE3">
            <w:pPr>
              <w:rPr>
                <w:b/>
                <w:sz w:val="20"/>
                <w:szCs w:val="20"/>
              </w:rPr>
            </w:pPr>
          </w:p>
        </w:tc>
        <w:tc>
          <w:tcPr>
            <w:tcW w:w="3410" w:type="dxa"/>
          </w:tcPr>
          <w:p w:rsidR="007E6E50" w:rsidRDefault="007E6E50" w:rsidP="00212EF0">
            <w:pPr>
              <w:spacing w:beforeLines="1" w:before="2" w:afterLines="1" w:after="2"/>
              <w:rPr>
                <w:rFonts w:ascii="Times" w:hAnsi="Times"/>
                <w:sz w:val="20"/>
                <w:szCs w:val="20"/>
              </w:rPr>
            </w:pPr>
            <w:r>
              <w:rPr>
                <w:rFonts w:ascii="Times" w:hAnsi="Times"/>
                <w:sz w:val="20"/>
                <w:szCs w:val="20"/>
              </w:rPr>
              <w:t>n/a</w:t>
            </w:r>
          </w:p>
          <w:p w:rsidR="007E6E50" w:rsidRDefault="007E6E50" w:rsidP="00212EF0">
            <w:pPr>
              <w:spacing w:beforeLines="1" w:before="2" w:afterLines="1" w:after="2"/>
              <w:rPr>
                <w:rFonts w:ascii="Times" w:hAnsi="Times"/>
                <w:sz w:val="20"/>
                <w:szCs w:val="20"/>
              </w:rPr>
            </w:pPr>
          </w:p>
          <w:p w:rsidR="007E6E50" w:rsidRDefault="007E6E50" w:rsidP="00212EF0">
            <w:pPr>
              <w:spacing w:beforeLines="1" w:before="2" w:afterLines="1" w:after="2"/>
              <w:rPr>
                <w:rFonts w:ascii="Times" w:hAnsi="Times"/>
                <w:sz w:val="20"/>
                <w:szCs w:val="20"/>
              </w:rPr>
            </w:pPr>
          </w:p>
          <w:p w:rsidR="007E6E50" w:rsidRPr="00A87183" w:rsidRDefault="007E6E50" w:rsidP="00212EF0">
            <w:pPr>
              <w:spacing w:beforeLines="1" w:before="2" w:afterLines="1" w:after="2"/>
              <w:rPr>
                <w:rFonts w:ascii="Times" w:hAnsi="Times"/>
                <w:sz w:val="20"/>
                <w:szCs w:val="20"/>
              </w:rPr>
            </w:pPr>
          </w:p>
        </w:tc>
        <w:tc>
          <w:tcPr>
            <w:tcW w:w="3307" w:type="dxa"/>
          </w:tcPr>
          <w:p w:rsidR="007E6E50" w:rsidRDefault="007E6E50" w:rsidP="00864F5A">
            <w:pPr>
              <w:rPr>
                <w:rFonts w:ascii="Times" w:hAnsi="Times"/>
                <w:sz w:val="20"/>
                <w:szCs w:val="20"/>
              </w:rPr>
            </w:pPr>
            <w:r>
              <w:rPr>
                <w:rFonts w:ascii="Times" w:hAnsi="Times"/>
                <w:sz w:val="20"/>
                <w:szCs w:val="20"/>
              </w:rPr>
              <w:t>A maximum of three courses that focus on Latinos in the United States may count toward the major.</w:t>
            </w:r>
          </w:p>
        </w:tc>
      </w:tr>
    </w:tbl>
    <w:p w:rsidR="0053248A" w:rsidRDefault="0053248A" w:rsidP="005F4BE3"/>
    <w:p w:rsidR="0078215A" w:rsidRDefault="0078215A" w:rsidP="003C135C"/>
    <w:p w:rsidR="00F22BEE" w:rsidRDefault="00F22BEE" w:rsidP="003C135C"/>
    <w:p w:rsidR="00885981" w:rsidRDefault="00885981" w:rsidP="003C135C"/>
    <w:p w:rsidR="003C135C" w:rsidRDefault="003C135C" w:rsidP="003C135C">
      <w:pPr>
        <w:rPr>
          <w:b/>
        </w:rPr>
      </w:pPr>
      <w:r w:rsidRPr="00B37D25">
        <w:rPr>
          <w:b/>
        </w:rPr>
        <w:t>Chang</w:t>
      </w:r>
      <w:r>
        <w:rPr>
          <w:b/>
        </w:rPr>
        <w:t>es in requirements for the concentration</w:t>
      </w:r>
    </w:p>
    <w:tbl>
      <w:tblPr>
        <w:tblStyle w:val="TableGrid"/>
        <w:tblW w:w="0" w:type="auto"/>
        <w:tblLook w:val="04A0" w:firstRow="1" w:lastRow="0" w:firstColumn="1" w:lastColumn="0" w:noHBand="0" w:noVBand="1"/>
      </w:tblPr>
      <w:tblGrid>
        <w:gridCol w:w="3192"/>
        <w:gridCol w:w="3192"/>
        <w:gridCol w:w="3192"/>
      </w:tblGrid>
      <w:tr w:rsidR="003C135C" w:rsidTr="003C135C">
        <w:tc>
          <w:tcPr>
            <w:tcW w:w="3192" w:type="dxa"/>
          </w:tcPr>
          <w:p w:rsidR="003C135C" w:rsidRDefault="003C135C" w:rsidP="003C135C">
            <w:pPr>
              <w:rPr>
                <w:b/>
              </w:rPr>
            </w:pPr>
          </w:p>
        </w:tc>
        <w:tc>
          <w:tcPr>
            <w:tcW w:w="3192" w:type="dxa"/>
          </w:tcPr>
          <w:p w:rsidR="003C135C" w:rsidRPr="00AD2A1E" w:rsidRDefault="003C135C" w:rsidP="003C135C">
            <w:pPr>
              <w:jc w:val="center"/>
              <w:rPr>
                <w:b/>
                <w:sz w:val="20"/>
                <w:szCs w:val="20"/>
              </w:rPr>
            </w:pPr>
            <w:r w:rsidRPr="00AD2A1E">
              <w:rPr>
                <w:b/>
                <w:sz w:val="20"/>
                <w:szCs w:val="20"/>
              </w:rPr>
              <w:t>Latin American / Latino Studies (old concentration)</w:t>
            </w:r>
          </w:p>
        </w:tc>
        <w:tc>
          <w:tcPr>
            <w:tcW w:w="3192" w:type="dxa"/>
          </w:tcPr>
          <w:p w:rsidR="00AB416E" w:rsidRDefault="003C135C" w:rsidP="003C135C">
            <w:pPr>
              <w:jc w:val="center"/>
              <w:rPr>
                <w:b/>
                <w:sz w:val="20"/>
                <w:szCs w:val="20"/>
              </w:rPr>
            </w:pPr>
            <w:r w:rsidRPr="00AD2A1E">
              <w:rPr>
                <w:b/>
                <w:sz w:val="20"/>
                <w:szCs w:val="20"/>
              </w:rPr>
              <w:t xml:space="preserve">Latin American Studies </w:t>
            </w:r>
          </w:p>
          <w:p w:rsidR="003C135C" w:rsidRPr="00AD2A1E" w:rsidRDefault="003C135C" w:rsidP="003C135C">
            <w:pPr>
              <w:jc w:val="center"/>
              <w:rPr>
                <w:b/>
                <w:sz w:val="20"/>
                <w:szCs w:val="20"/>
              </w:rPr>
            </w:pPr>
            <w:r w:rsidRPr="00AD2A1E">
              <w:rPr>
                <w:b/>
                <w:sz w:val="20"/>
                <w:szCs w:val="20"/>
              </w:rPr>
              <w:t>(new concentration)</w:t>
            </w:r>
          </w:p>
        </w:tc>
      </w:tr>
      <w:tr w:rsidR="00696DBC" w:rsidTr="003C135C">
        <w:tc>
          <w:tcPr>
            <w:tcW w:w="3192" w:type="dxa"/>
          </w:tcPr>
          <w:p w:rsidR="00696DBC" w:rsidRPr="00DE4D02" w:rsidRDefault="00696DBC" w:rsidP="003C135C">
            <w:pPr>
              <w:rPr>
                <w:b/>
                <w:sz w:val="20"/>
                <w:szCs w:val="20"/>
              </w:rPr>
            </w:pPr>
            <w:r w:rsidRPr="00DE4D02">
              <w:rPr>
                <w:b/>
                <w:sz w:val="20"/>
                <w:szCs w:val="20"/>
              </w:rPr>
              <w:t>Overview</w:t>
            </w:r>
          </w:p>
        </w:tc>
        <w:tc>
          <w:tcPr>
            <w:tcW w:w="3192" w:type="dxa"/>
          </w:tcPr>
          <w:p w:rsidR="00696DBC" w:rsidRDefault="00696DBC" w:rsidP="003C135C">
            <w:pPr>
              <w:rPr>
                <w:sz w:val="20"/>
                <w:szCs w:val="20"/>
              </w:rPr>
            </w:pPr>
            <w:r w:rsidRPr="00AD2A1E">
              <w:rPr>
                <w:sz w:val="20"/>
                <w:szCs w:val="20"/>
              </w:rPr>
              <w:t xml:space="preserve">The concentration </w:t>
            </w:r>
            <w:r>
              <w:rPr>
                <w:sz w:val="20"/>
                <w:szCs w:val="20"/>
              </w:rPr>
              <w:t>enables students to enhance their understan</w:t>
            </w:r>
            <w:r w:rsidR="00BD7D93">
              <w:rPr>
                <w:sz w:val="20"/>
                <w:szCs w:val="20"/>
              </w:rPr>
              <w:t>ding of Latin America</w:t>
            </w:r>
            <w:r>
              <w:rPr>
                <w:sz w:val="20"/>
                <w:szCs w:val="20"/>
              </w:rPr>
              <w:t xml:space="preserve"> and the interconnectedness of Latin America and the United States </w:t>
            </w:r>
          </w:p>
          <w:p w:rsidR="00696DBC" w:rsidRDefault="00696DBC" w:rsidP="00DE4D02">
            <w:pPr>
              <w:pStyle w:val="ListParagraph"/>
              <w:numPr>
                <w:ilvl w:val="0"/>
                <w:numId w:val="4"/>
              </w:numPr>
              <w:rPr>
                <w:sz w:val="20"/>
                <w:szCs w:val="20"/>
              </w:rPr>
            </w:pPr>
            <w:r>
              <w:rPr>
                <w:sz w:val="20"/>
                <w:szCs w:val="20"/>
              </w:rPr>
              <w:t xml:space="preserve">Courses on Spain do not count toward </w:t>
            </w:r>
            <w:r w:rsidR="007D3694">
              <w:rPr>
                <w:sz w:val="20"/>
                <w:szCs w:val="20"/>
              </w:rPr>
              <w:t>the concentratio</w:t>
            </w:r>
            <w:r>
              <w:rPr>
                <w:sz w:val="20"/>
                <w:szCs w:val="20"/>
              </w:rPr>
              <w:t>n</w:t>
            </w:r>
          </w:p>
          <w:p w:rsidR="00696DBC" w:rsidRPr="00DE4D02" w:rsidRDefault="00696DBC" w:rsidP="00696DBC">
            <w:pPr>
              <w:pStyle w:val="ListParagraph"/>
              <w:numPr>
                <w:ilvl w:val="0"/>
                <w:numId w:val="4"/>
              </w:numPr>
              <w:rPr>
                <w:sz w:val="20"/>
                <w:szCs w:val="20"/>
              </w:rPr>
            </w:pPr>
            <w:r>
              <w:rPr>
                <w:sz w:val="20"/>
                <w:szCs w:val="20"/>
              </w:rPr>
              <w:t>Concentrators may count courses with substantial content on Latinos in the United States</w:t>
            </w:r>
          </w:p>
        </w:tc>
        <w:tc>
          <w:tcPr>
            <w:tcW w:w="3192" w:type="dxa"/>
          </w:tcPr>
          <w:p w:rsidR="00696DBC" w:rsidRDefault="00696DBC" w:rsidP="00696DBC">
            <w:pPr>
              <w:rPr>
                <w:sz w:val="20"/>
                <w:szCs w:val="20"/>
              </w:rPr>
            </w:pPr>
            <w:r>
              <w:rPr>
                <w:rFonts w:ascii="Times" w:hAnsi="Times"/>
                <w:sz w:val="20"/>
                <w:szCs w:val="20"/>
              </w:rPr>
              <w:t>Same as old concentration, except that students may count a maximum of two courses that focus on Latinos in the United States toward the concentration.</w:t>
            </w:r>
          </w:p>
        </w:tc>
      </w:tr>
      <w:tr w:rsidR="00696DBC" w:rsidTr="003C135C">
        <w:tc>
          <w:tcPr>
            <w:tcW w:w="3192" w:type="dxa"/>
          </w:tcPr>
          <w:p w:rsidR="00696DBC" w:rsidRPr="00DE4D02" w:rsidRDefault="00696DBC" w:rsidP="00687B11">
            <w:pPr>
              <w:rPr>
                <w:b/>
                <w:sz w:val="20"/>
                <w:szCs w:val="20"/>
              </w:rPr>
            </w:pPr>
            <w:r w:rsidRPr="00DE4D02">
              <w:rPr>
                <w:b/>
                <w:sz w:val="20"/>
                <w:szCs w:val="20"/>
              </w:rPr>
              <w:t>Coursework in Spanish</w:t>
            </w:r>
          </w:p>
        </w:tc>
        <w:tc>
          <w:tcPr>
            <w:tcW w:w="3192" w:type="dxa"/>
          </w:tcPr>
          <w:p w:rsidR="0053248A" w:rsidRPr="00AD2A1E" w:rsidRDefault="00696DBC" w:rsidP="003C135C">
            <w:pPr>
              <w:rPr>
                <w:sz w:val="20"/>
                <w:szCs w:val="20"/>
              </w:rPr>
            </w:pPr>
            <w:r w:rsidRPr="00AD2A1E">
              <w:rPr>
                <w:sz w:val="20"/>
                <w:szCs w:val="20"/>
              </w:rPr>
              <w:t>Not required</w:t>
            </w:r>
          </w:p>
        </w:tc>
        <w:tc>
          <w:tcPr>
            <w:tcW w:w="3192" w:type="dxa"/>
          </w:tcPr>
          <w:p w:rsidR="00696DBC" w:rsidRDefault="00696DBC" w:rsidP="00696DBC">
            <w:pPr>
              <w:rPr>
                <w:rFonts w:ascii="Times" w:hAnsi="Times"/>
                <w:sz w:val="20"/>
                <w:szCs w:val="20"/>
              </w:rPr>
            </w:pPr>
            <w:r w:rsidRPr="00AD2A1E">
              <w:rPr>
                <w:sz w:val="20"/>
                <w:szCs w:val="20"/>
              </w:rPr>
              <w:t>Not required (no change)</w:t>
            </w:r>
          </w:p>
        </w:tc>
      </w:tr>
      <w:tr w:rsidR="00696DBC" w:rsidTr="003C135C">
        <w:tc>
          <w:tcPr>
            <w:tcW w:w="3192" w:type="dxa"/>
          </w:tcPr>
          <w:p w:rsidR="00696DBC" w:rsidRPr="00DE4D02" w:rsidRDefault="00696DBC" w:rsidP="003C135C">
            <w:pPr>
              <w:rPr>
                <w:b/>
                <w:sz w:val="20"/>
                <w:szCs w:val="20"/>
              </w:rPr>
            </w:pPr>
            <w:r>
              <w:rPr>
                <w:b/>
                <w:sz w:val="20"/>
                <w:szCs w:val="20"/>
              </w:rPr>
              <w:t>Capstone Requirement</w:t>
            </w:r>
          </w:p>
        </w:tc>
        <w:tc>
          <w:tcPr>
            <w:tcW w:w="3192" w:type="dxa"/>
          </w:tcPr>
          <w:p w:rsidR="00696DBC" w:rsidRPr="00AD2A1E" w:rsidRDefault="00696DBC" w:rsidP="003C135C">
            <w:pPr>
              <w:rPr>
                <w:sz w:val="20"/>
                <w:szCs w:val="20"/>
              </w:rPr>
            </w:pPr>
            <w:r>
              <w:rPr>
                <w:sz w:val="20"/>
                <w:szCs w:val="20"/>
              </w:rPr>
              <w:t xml:space="preserve">Hispanic Studies 333: </w:t>
            </w:r>
            <w:r w:rsidRPr="00DE4D02">
              <w:rPr>
                <w:i/>
                <w:sz w:val="20"/>
                <w:szCs w:val="20"/>
              </w:rPr>
              <w:t>Contemporary Issues in Latin America</w:t>
            </w:r>
          </w:p>
        </w:tc>
        <w:tc>
          <w:tcPr>
            <w:tcW w:w="3192" w:type="dxa"/>
          </w:tcPr>
          <w:p w:rsidR="00696DBC" w:rsidRDefault="00696DBC" w:rsidP="003C135C">
            <w:pPr>
              <w:rPr>
                <w:sz w:val="20"/>
                <w:szCs w:val="20"/>
              </w:rPr>
            </w:pPr>
            <w:r>
              <w:rPr>
                <w:sz w:val="20"/>
                <w:szCs w:val="20"/>
              </w:rPr>
              <w:t xml:space="preserve">Latin American Studies 333: </w:t>
            </w:r>
            <w:r w:rsidRPr="00DE4D02">
              <w:rPr>
                <w:i/>
                <w:sz w:val="20"/>
                <w:szCs w:val="20"/>
              </w:rPr>
              <w:t>Contemporary Issues in Latin America</w:t>
            </w:r>
          </w:p>
        </w:tc>
      </w:tr>
      <w:tr w:rsidR="00696DBC" w:rsidTr="003C135C">
        <w:tc>
          <w:tcPr>
            <w:tcW w:w="3192" w:type="dxa"/>
          </w:tcPr>
          <w:p w:rsidR="00696DBC" w:rsidRPr="00DE4D02" w:rsidRDefault="00696DBC" w:rsidP="003C135C">
            <w:pPr>
              <w:rPr>
                <w:b/>
                <w:sz w:val="20"/>
                <w:szCs w:val="20"/>
              </w:rPr>
            </w:pPr>
            <w:r>
              <w:rPr>
                <w:b/>
                <w:sz w:val="20"/>
                <w:szCs w:val="20"/>
              </w:rPr>
              <w:t>Gateway requirement</w:t>
            </w:r>
          </w:p>
        </w:tc>
        <w:tc>
          <w:tcPr>
            <w:tcW w:w="3192" w:type="dxa"/>
          </w:tcPr>
          <w:p w:rsidR="00696DBC" w:rsidRDefault="00696DBC" w:rsidP="003C135C">
            <w:pPr>
              <w:rPr>
                <w:sz w:val="20"/>
                <w:szCs w:val="20"/>
              </w:rPr>
            </w:pPr>
            <w:r>
              <w:rPr>
                <w:sz w:val="20"/>
                <w:szCs w:val="20"/>
              </w:rPr>
              <w:t>n/a</w:t>
            </w:r>
          </w:p>
        </w:tc>
        <w:tc>
          <w:tcPr>
            <w:tcW w:w="3192" w:type="dxa"/>
          </w:tcPr>
          <w:p w:rsidR="00696DBC" w:rsidRDefault="00696DBC" w:rsidP="003C135C">
            <w:pPr>
              <w:rPr>
                <w:sz w:val="20"/>
                <w:szCs w:val="20"/>
              </w:rPr>
            </w:pPr>
            <w:r>
              <w:rPr>
                <w:sz w:val="20"/>
                <w:szCs w:val="20"/>
              </w:rPr>
              <w:t>A</w:t>
            </w:r>
            <w:r w:rsidRPr="00864F5A">
              <w:rPr>
                <w:sz w:val="20"/>
                <w:szCs w:val="20"/>
              </w:rPr>
              <w:t>ll students must take a foundational course: History 242 (</w:t>
            </w:r>
            <w:r w:rsidRPr="009805A2">
              <w:rPr>
                <w:i/>
                <w:sz w:val="20"/>
                <w:szCs w:val="20"/>
              </w:rPr>
              <w:t>Modern Latin America</w:t>
            </w:r>
            <w:r w:rsidRPr="00864F5A">
              <w:rPr>
                <w:sz w:val="20"/>
                <w:szCs w:val="20"/>
              </w:rPr>
              <w:t>) or Political Science 264 (</w:t>
            </w:r>
            <w:r w:rsidRPr="009805A2">
              <w:rPr>
                <w:i/>
                <w:sz w:val="20"/>
                <w:szCs w:val="20"/>
              </w:rPr>
              <w:t>Latin American Politics</w:t>
            </w:r>
            <w:r w:rsidR="00371DB0">
              <w:rPr>
                <w:sz w:val="20"/>
                <w:szCs w:val="20"/>
              </w:rPr>
              <w:t>) at some point before</w:t>
            </w:r>
            <w:r w:rsidRPr="00864F5A">
              <w:rPr>
                <w:sz w:val="20"/>
                <w:szCs w:val="20"/>
              </w:rPr>
              <w:t xml:space="preserve"> taking Latin American Studies 333, and ideally before taking other courses in the major.</w:t>
            </w:r>
          </w:p>
        </w:tc>
      </w:tr>
      <w:tr w:rsidR="007C197A" w:rsidTr="003C135C">
        <w:tc>
          <w:tcPr>
            <w:tcW w:w="3192" w:type="dxa"/>
          </w:tcPr>
          <w:p w:rsidR="007C197A" w:rsidRDefault="007C197A" w:rsidP="003C135C">
            <w:pPr>
              <w:rPr>
                <w:b/>
                <w:sz w:val="20"/>
                <w:szCs w:val="20"/>
              </w:rPr>
            </w:pPr>
            <w:r>
              <w:rPr>
                <w:rFonts w:ascii="Times" w:hAnsi="Times"/>
                <w:b/>
                <w:sz w:val="20"/>
                <w:szCs w:val="20"/>
              </w:rPr>
              <w:t>Departments in which students may take elective courses</w:t>
            </w:r>
          </w:p>
        </w:tc>
        <w:tc>
          <w:tcPr>
            <w:tcW w:w="3192" w:type="dxa"/>
          </w:tcPr>
          <w:p w:rsidR="007C197A" w:rsidRPr="000B7064" w:rsidRDefault="007C197A" w:rsidP="000B7064">
            <w:pPr>
              <w:spacing w:beforeLines="1" w:before="2" w:afterLines="1" w:after="2"/>
              <w:rPr>
                <w:rFonts w:ascii="Times" w:hAnsi="Times"/>
                <w:sz w:val="20"/>
                <w:szCs w:val="20"/>
              </w:rPr>
            </w:pPr>
            <w:r>
              <w:rPr>
                <w:rFonts w:ascii="Times" w:hAnsi="Times"/>
                <w:sz w:val="20"/>
                <w:szCs w:val="20"/>
              </w:rPr>
              <w:t>Four</w:t>
            </w:r>
            <w:r w:rsidRPr="00A87183">
              <w:rPr>
                <w:rFonts w:ascii="Times" w:hAnsi="Times"/>
                <w:sz w:val="20"/>
                <w:szCs w:val="20"/>
              </w:rPr>
              <w:t xml:space="preserve"> approved courses dealing with Latin America</w:t>
            </w:r>
            <w:r>
              <w:rPr>
                <w:rFonts w:ascii="Times" w:hAnsi="Times"/>
                <w:sz w:val="20"/>
                <w:szCs w:val="20"/>
              </w:rPr>
              <w:t xml:space="preserve"> </w:t>
            </w:r>
            <w:r w:rsidRPr="00A87183">
              <w:rPr>
                <w:rFonts w:ascii="Times" w:hAnsi="Times"/>
                <w:sz w:val="20"/>
                <w:szCs w:val="20"/>
              </w:rPr>
              <w:t xml:space="preserve">or U.S. Latinos. These courses may be chosen from among history, economics, anthropology, sociology, political science, religion, and art, with no more than two </w:t>
            </w:r>
            <w:r w:rsidR="000B7064">
              <w:rPr>
                <w:rFonts w:ascii="Times" w:hAnsi="Times"/>
                <w:sz w:val="20"/>
                <w:szCs w:val="20"/>
              </w:rPr>
              <w:t xml:space="preserve">courses in any one discipline. </w:t>
            </w:r>
          </w:p>
        </w:tc>
        <w:tc>
          <w:tcPr>
            <w:tcW w:w="3192" w:type="dxa"/>
          </w:tcPr>
          <w:p w:rsidR="007C197A" w:rsidRDefault="007C197A" w:rsidP="000A67B3">
            <w:pPr>
              <w:rPr>
                <w:sz w:val="20"/>
                <w:szCs w:val="20"/>
              </w:rPr>
            </w:pPr>
            <w:r>
              <w:rPr>
                <w:sz w:val="20"/>
                <w:szCs w:val="20"/>
              </w:rPr>
              <w:t xml:space="preserve">Three approved courses </w:t>
            </w:r>
            <w:r w:rsidRPr="00A87183">
              <w:rPr>
                <w:rFonts w:ascii="Times" w:hAnsi="Times"/>
                <w:sz w:val="20"/>
                <w:szCs w:val="20"/>
              </w:rPr>
              <w:t>dealing with Latin America</w:t>
            </w:r>
            <w:r>
              <w:rPr>
                <w:rFonts w:ascii="Times" w:hAnsi="Times"/>
                <w:sz w:val="20"/>
                <w:szCs w:val="20"/>
              </w:rPr>
              <w:t xml:space="preserve"> </w:t>
            </w:r>
            <w:r w:rsidR="0053248A">
              <w:rPr>
                <w:rFonts w:ascii="Times" w:hAnsi="Times"/>
                <w:sz w:val="20"/>
                <w:szCs w:val="20"/>
              </w:rPr>
              <w:t>or</w:t>
            </w:r>
            <w:r>
              <w:rPr>
                <w:rFonts w:ascii="Times" w:hAnsi="Times"/>
                <w:sz w:val="20"/>
                <w:szCs w:val="20"/>
              </w:rPr>
              <w:t xml:space="preserve"> U.S. Latinos in the departments listed to the left; there </w:t>
            </w:r>
            <w:r w:rsidR="003F0C21">
              <w:rPr>
                <w:rFonts w:ascii="Times" w:hAnsi="Times"/>
                <w:sz w:val="20"/>
                <w:szCs w:val="20"/>
              </w:rPr>
              <w:t>are also</w:t>
            </w:r>
            <w:r>
              <w:rPr>
                <w:rFonts w:ascii="Times" w:hAnsi="Times"/>
                <w:sz w:val="20"/>
                <w:szCs w:val="20"/>
              </w:rPr>
              <w:t xml:space="preserve"> approved courses in the </w:t>
            </w:r>
            <w:r w:rsidR="00DB3D47">
              <w:rPr>
                <w:rFonts w:ascii="Times" w:hAnsi="Times"/>
                <w:sz w:val="20"/>
                <w:szCs w:val="20"/>
              </w:rPr>
              <w:t xml:space="preserve">Education, </w:t>
            </w:r>
            <w:r>
              <w:rPr>
                <w:rFonts w:ascii="Times" w:hAnsi="Times"/>
                <w:sz w:val="20"/>
                <w:szCs w:val="20"/>
              </w:rPr>
              <w:t>English</w:t>
            </w:r>
            <w:r w:rsidR="00DB3D47">
              <w:rPr>
                <w:rFonts w:ascii="Times" w:hAnsi="Times"/>
                <w:sz w:val="20"/>
                <w:szCs w:val="20"/>
              </w:rPr>
              <w:t>,</w:t>
            </w:r>
            <w:r w:rsidR="00400ED5">
              <w:rPr>
                <w:rFonts w:ascii="Times" w:hAnsi="Times"/>
                <w:sz w:val="20"/>
                <w:szCs w:val="20"/>
              </w:rPr>
              <w:t xml:space="preserve"> and Spanish</w:t>
            </w:r>
            <w:r w:rsidR="000A67B3">
              <w:rPr>
                <w:rFonts w:ascii="Times" w:hAnsi="Times"/>
                <w:sz w:val="20"/>
                <w:szCs w:val="20"/>
              </w:rPr>
              <w:t xml:space="preserve"> departments</w:t>
            </w:r>
            <w:r w:rsidR="00400ED5">
              <w:rPr>
                <w:rFonts w:ascii="Times" w:hAnsi="Times"/>
                <w:sz w:val="20"/>
                <w:szCs w:val="20"/>
              </w:rPr>
              <w:t xml:space="preserve"> </w:t>
            </w:r>
            <w:r w:rsidR="003F0C21">
              <w:rPr>
                <w:rFonts w:ascii="Times" w:hAnsi="Times"/>
                <w:sz w:val="20"/>
                <w:szCs w:val="20"/>
              </w:rPr>
              <w:t>that count toward the concentration.</w:t>
            </w:r>
          </w:p>
        </w:tc>
      </w:tr>
      <w:tr w:rsidR="00696DBC" w:rsidTr="003C135C">
        <w:tc>
          <w:tcPr>
            <w:tcW w:w="3192" w:type="dxa"/>
          </w:tcPr>
          <w:p w:rsidR="00696DBC" w:rsidRPr="00AD2A1E" w:rsidRDefault="00696DBC" w:rsidP="003C135C">
            <w:pPr>
              <w:rPr>
                <w:sz w:val="20"/>
                <w:szCs w:val="20"/>
              </w:rPr>
            </w:pPr>
            <w:r>
              <w:rPr>
                <w:b/>
                <w:sz w:val="20"/>
                <w:szCs w:val="20"/>
              </w:rPr>
              <w:t>Limit on number of courses in any one department</w:t>
            </w:r>
          </w:p>
        </w:tc>
        <w:tc>
          <w:tcPr>
            <w:tcW w:w="3192" w:type="dxa"/>
          </w:tcPr>
          <w:p w:rsidR="00696DBC" w:rsidRPr="00AD2A1E" w:rsidRDefault="00696DBC" w:rsidP="003C135C">
            <w:pPr>
              <w:rPr>
                <w:sz w:val="20"/>
                <w:szCs w:val="20"/>
              </w:rPr>
            </w:pPr>
            <w:r w:rsidRPr="00A87183">
              <w:rPr>
                <w:rFonts w:ascii="Times" w:hAnsi="Times"/>
                <w:sz w:val="20"/>
                <w:szCs w:val="20"/>
              </w:rPr>
              <w:t>A maximum of two courses in a given department may be counted.</w:t>
            </w:r>
          </w:p>
        </w:tc>
        <w:tc>
          <w:tcPr>
            <w:tcW w:w="3192" w:type="dxa"/>
          </w:tcPr>
          <w:p w:rsidR="00696DBC" w:rsidRDefault="00AB416E" w:rsidP="003C135C">
            <w:pPr>
              <w:rPr>
                <w:sz w:val="20"/>
                <w:szCs w:val="20"/>
              </w:rPr>
            </w:pPr>
            <w:r>
              <w:rPr>
                <w:rFonts w:ascii="Times" w:hAnsi="Times"/>
                <w:sz w:val="20"/>
                <w:szCs w:val="20"/>
              </w:rPr>
              <w:t xml:space="preserve">Students may count </w:t>
            </w:r>
            <w:r w:rsidRPr="00A87183">
              <w:rPr>
                <w:rFonts w:ascii="Times" w:hAnsi="Times"/>
                <w:sz w:val="20"/>
                <w:szCs w:val="20"/>
              </w:rPr>
              <w:t>no more than two courses in any one discipline</w:t>
            </w:r>
            <w:r>
              <w:rPr>
                <w:rFonts w:ascii="Times" w:hAnsi="Times"/>
                <w:sz w:val="20"/>
                <w:szCs w:val="20"/>
              </w:rPr>
              <w:t xml:space="preserve">, </w:t>
            </w:r>
            <w:r w:rsidRPr="007E6E50">
              <w:rPr>
                <w:rFonts w:ascii="Times" w:hAnsi="Times"/>
                <w:i/>
                <w:sz w:val="20"/>
                <w:szCs w:val="20"/>
              </w:rPr>
              <w:t>including the discipline of the foundational course</w:t>
            </w:r>
            <w:r w:rsidRPr="00212EF0">
              <w:rPr>
                <w:rFonts w:ascii="Times" w:hAnsi="Times"/>
                <w:sz w:val="20"/>
                <w:szCs w:val="20"/>
              </w:rPr>
              <w:t>.</w:t>
            </w:r>
          </w:p>
        </w:tc>
      </w:tr>
      <w:tr w:rsidR="00696DBC" w:rsidTr="003C135C">
        <w:tc>
          <w:tcPr>
            <w:tcW w:w="3192" w:type="dxa"/>
          </w:tcPr>
          <w:p w:rsidR="00696DBC" w:rsidRDefault="00696DBC" w:rsidP="003C135C">
            <w:pPr>
              <w:rPr>
                <w:b/>
                <w:sz w:val="20"/>
                <w:szCs w:val="20"/>
              </w:rPr>
            </w:pPr>
            <w:r>
              <w:rPr>
                <w:b/>
                <w:sz w:val="20"/>
                <w:szCs w:val="20"/>
              </w:rPr>
              <w:t>Limit on number of courses related to U.S. Latinos</w:t>
            </w:r>
          </w:p>
        </w:tc>
        <w:tc>
          <w:tcPr>
            <w:tcW w:w="3192" w:type="dxa"/>
          </w:tcPr>
          <w:p w:rsidR="00696DBC" w:rsidRPr="00A87183" w:rsidRDefault="00696DBC" w:rsidP="003C135C">
            <w:pPr>
              <w:rPr>
                <w:rFonts w:ascii="Times" w:hAnsi="Times"/>
                <w:sz w:val="20"/>
                <w:szCs w:val="20"/>
              </w:rPr>
            </w:pPr>
            <w:r>
              <w:rPr>
                <w:rFonts w:ascii="Times" w:hAnsi="Times"/>
                <w:sz w:val="20"/>
                <w:szCs w:val="20"/>
              </w:rPr>
              <w:t>n/a</w:t>
            </w:r>
          </w:p>
        </w:tc>
        <w:tc>
          <w:tcPr>
            <w:tcW w:w="3192" w:type="dxa"/>
          </w:tcPr>
          <w:p w:rsidR="00696DBC" w:rsidRDefault="00696DBC" w:rsidP="003C135C">
            <w:pPr>
              <w:rPr>
                <w:sz w:val="20"/>
                <w:szCs w:val="20"/>
              </w:rPr>
            </w:pPr>
            <w:r>
              <w:rPr>
                <w:rFonts w:ascii="Times" w:hAnsi="Times"/>
                <w:sz w:val="20"/>
                <w:szCs w:val="20"/>
              </w:rPr>
              <w:t>A maximum of two courses that focus on Latinos in the United S</w:t>
            </w:r>
            <w:r w:rsidR="00AB416E">
              <w:rPr>
                <w:rFonts w:ascii="Times" w:hAnsi="Times"/>
                <w:sz w:val="20"/>
                <w:szCs w:val="20"/>
              </w:rPr>
              <w:t>tates may count toward the concentration</w:t>
            </w:r>
            <w:r>
              <w:rPr>
                <w:rFonts w:ascii="Times" w:hAnsi="Times"/>
                <w:sz w:val="20"/>
                <w:szCs w:val="20"/>
              </w:rPr>
              <w:t>.</w:t>
            </w:r>
          </w:p>
        </w:tc>
      </w:tr>
      <w:tr w:rsidR="003F0C21" w:rsidTr="003C135C">
        <w:tc>
          <w:tcPr>
            <w:tcW w:w="3192" w:type="dxa"/>
          </w:tcPr>
          <w:p w:rsidR="003F0C21" w:rsidRDefault="003F0C21" w:rsidP="003C135C">
            <w:pPr>
              <w:rPr>
                <w:b/>
                <w:sz w:val="20"/>
                <w:szCs w:val="20"/>
              </w:rPr>
            </w:pPr>
            <w:r>
              <w:rPr>
                <w:b/>
                <w:sz w:val="20"/>
                <w:szCs w:val="20"/>
              </w:rPr>
              <w:t>Interdisciplinary paper requirement</w:t>
            </w:r>
          </w:p>
        </w:tc>
        <w:tc>
          <w:tcPr>
            <w:tcW w:w="3192" w:type="dxa"/>
          </w:tcPr>
          <w:p w:rsidR="007B4DC1" w:rsidRDefault="002065B4" w:rsidP="0075289B">
            <w:pPr>
              <w:rPr>
                <w:rFonts w:ascii="Times" w:hAnsi="Times"/>
                <w:sz w:val="20"/>
                <w:szCs w:val="20"/>
              </w:rPr>
            </w:pPr>
            <w:r>
              <w:rPr>
                <w:rFonts w:ascii="Times" w:hAnsi="Times"/>
                <w:sz w:val="20"/>
                <w:szCs w:val="20"/>
              </w:rPr>
              <w:t>Student</w:t>
            </w:r>
            <w:r w:rsidR="0053248A">
              <w:rPr>
                <w:rFonts w:ascii="Times" w:hAnsi="Times"/>
                <w:sz w:val="20"/>
                <w:szCs w:val="20"/>
              </w:rPr>
              <w:t>s</w:t>
            </w:r>
            <w:r w:rsidR="0075289B">
              <w:rPr>
                <w:rFonts w:ascii="Times" w:hAnsi="Times"/>
                <w:sz w:val="20"/>
                <w:szCs w:val="20"/>
              </w:rPr>
              <w:t xml:space="preserve"> must write </w:t>
            </w:r>
            <w:r>
              <w:rPr>
                <w:rFonts w:ascii="Times" w:hAnsi="Times"/>
                <w:sz w:val="20"/>
                <w:szCs w:val="20"/>
              </w:rPr>
              <w:t xml:space="preserve">an </w:t>
            </w:r>
            <w:r w:rsidR="0075289B" w:rsidRPr="00A87183">
              <w:rPr>
                <w:rFonts w:ascii="Times" w:hAnsi="Times"/>
                <w:sz w:val="20"/>
                <w:szCs w:val="20"/>
              </w:rPr>
              <w:t>interdisciplinary paper focusing on a theme related to the concentration for one of the courses offered for the concentration. This paper will be developed in consultation with faculty advisors from two different disciplines.</w:t>
            </w:r>
          </w:p>
          <w:p w:rsidR="008E5303" w:rsidRDefault="008E5303" w:rsidP="0075289B">
            <w:pPr>
              <w:rPr>
                <w:rFonts w:ascii="Times" w:hAnsi="Times"/>
                <w:sz w:val="20"/>
                <w:szCs w:val="20"/>
              </w:rPr>
            </w:pPr>
          </w:p>
          <w:p w:rsidR="008E5303" w:rsidRDefault="008E5303" w:rsidP="0075289B">
            <w:pPr>
              <w:rPr>
                <w:rFonts w:ascii="Times" w:hAnsi="Times"/>
                <w:sz w:val="20"/>
                <w:szCs w:val="20"/>
              </w:rPr>
            </w:pPr>
          </w:p>
        </w:tc>
        <w:tc>
          <w:tcPr>
            <w:tcW w:w="3192" w:type="dxa"/>
          </w:tcPr>
          <w:p w:rsidR="003F0C21" w:rsidRDefault="002065B4" w:rsidP="003C135C">
            <w:pPr>
              <w:rPr>
                <w:rFonts w:ascii="Times" w:hAnsi="Times"/>
                <w:sz w:val="20"/>
                <w:szCs w:val="20"/>
              </w:rPr>
            </w:pPr>
            <w:r>
              <w:rPr>
                <w:rFonts w:ascii="Times" w:hAnsi="Times"/>
                <w:sz w:val="20"/>
                <w:szCs w:val="20"/>
              </w:rPr>
              <w:t>n/a (there is no longer an interdisciplinary paper requirement)</w:t>
            </w:r>
          </w:p>
        </w:tc>
      </w:tr>
      <w:tr w:rsidR="00696DBC" w:rsidTr="003C135C">
        <w:tc>
          <w:tcPr>
            <w:tcW w:w="3192" w:type="dxa"/>
          </w:tcPr>
          <w:p w:rsidR="00696DBC" w:rsidRPr="00DE4D02" w:rsidRDefault="00696DBC" w:rsidP="003C135C">
            <w:pPr>
              <w:rPr>
                <w:b/>
                <w:sz w:val="20"/>
                <w:szCs w:val="20"/>
              </w:rPr>
            </w:pPr>
            <w:r>
              <w:rPr>
                <w:b/>
                <w:sz w:val="20"/>
                <w:szCs w:val="20"/>
              </w:rPr>
              <w:lastRenderedPageBreak/>
              <w:t>Other stipulations for the concentration</w:t>
            </w:r>
          </w:p>
        </w:tc>
        <w:tc>
          <w:tcPr>
            <w:tcW w:w="3192" w:type="dxa"/>
          </w:tcPr>
          <w:p w:rsidR="00696DBC" w:rsidRDefault="0075289B" w:rsidP="007C197A">
            <w:pPr>
              <w:spacing w:beforeLines="1" w:before="2" w:afterLines="1" w:after="2"/>
              <w:rPr>
                <w:rFonts w:ascii="Times" w:hAnsi="Times"/>
                <w:sz w:val="20"/>
                <w:szCs w:val="20"/>
              </w:rPr>
            </w:pPr>
            <w:r w:rsidRPr="00A87183">
              <w:rPr>
                <w:rFonts w:ascii="Times" w:hAnsi="Times"/>
                <w:sz w:val="20"/>
                <w:szCs w:val="20"/>
              </w:rPr>
              <w:t>Either Sociology 264 or ARMS 121 may be included in the concentration, but not both.</w:t>
            </w:r>
          </w:p>
          <w:p w:rsidR="00F22BEE" w:rsidRPr="00AD2A1E" w:rsidRDefault="00F22BEE" w:rsidP="007C197A">
            <w:pPr>
              <w:spacing w:beforeLines="1" w:before="2" w:afterLines="1" w:after="2"/>
              <w:rPr>
                <w:sz w:val="20"/>
                <w:szCs w:val="20"/>
              </w:rPr>
            </w:pPr>
          </w:p>
        </w:tc>
        <w:tc>
          <w:tcPr>
            <w:tcW w:w="3192" w:type="dxa"/>
          </w:tcPr>
          <w:p w:rsidR="00696DBC" w:rsidRDefault="0075289B" w:rsidP="0075289B">
            <w:pPr>
              <w:rPr>
                <w:rFonts w:ascii="Times" w:hAnsi="Times"/>
                <w:sz w:val="20"/>
                <w:szCs w:val="20"/>
              </w:rPr>
            </w:pPr>
            <w:r w:rsidRPr="00A87183">
              <w:rPr>
                <w:rFonts w:ascii="Times" w:hAnsi="Times"/>
                <w:sz w:val="20"/>
                <w:szCs w:val="20"/>
              </w:rPr>
              <w:t xml:space="preserve">Either Sociology 264 or </w:t>
            </w:r>
            <w:r>
              <w:rPr>
                <w:rFonts w:ascii="Times" w:hAnsi="Times"/>
                <w:sz w:val="20"/>
                <w:szCs w:val="20"/>
              </w:rPr>
              <w:t>Race and Ethnic Studies</w:t>
            </w:r>
            <w:r w:rsidRPr="00A87183">
              <w:rPr>
                <w:rFonts w:ascii="Times" w:hAnsi="Times"/>
                <w:sz w:val="20"/>
                <w:szCs w:val="20"/>
              </w:rPr>
              <w:t xml:space="preserve"> 121 may be included in the concentration, but not both.</w:t>
            </w:r>
          </w:p>
          <w:p w:rsidR="00885981" w:rsidRPr="00AD2A1E" w:rsidRDefault="00885981" w:rsidP="0075289B">
            <w:pPr>
              <w:rPr>
                <w:sz w:val="20"/>
                <w:szCs w:val="20"/>
              </w:rPr>
            </w:pPr>
          </w:p>
        </w:tc>
      </w:tr>
      <w:tr w:rsidR="00696DBC" w:rsidTr="003C135C">
        <w:tc>
          <w:tcPr>
            <w:tcW w:w="3192" w:type="dxa"/>
          </w:tcPr>
          <w:p w:rsidR="00696DBC" w:rsidRDefault="00696DBC" w:rsidP="003C135C">
            <w:pPr>
              <w:rPr>
                <w:b/>
              </w:rPr>
            </w:pPr>
          </w:p>
        </w:tc>
        <w:tc>
          <w:tcPr>
            <w:tcW w:w="3192" w:type="dxa"/>
          </w:tcPr>
          <w:p w:rsidR="00696DBC" w:rsidRDefault="00FC0AFA" w:rsidP="003C135C">
            <w:pPr>
              <w:rPr>
                <w:b/>
              </w:rPr>
            </w:pPr>
            <w:r w:rsidRPr="00A87183">
              <w:rPr>
                <w:rFonts w:ascii="Times" w:hAnsi="Times"/>
                <w:sz w:val="20"/>
                <w:szCs w:val="20"/>
              </w:rPr>
              <w:t>A maximum of two courses from off-campus programs may be counted.</w:t>
            </w:r>
          </w:p>
        </w:tc>
        <w:tc>
          <w:tcPr>
            <w:tcW w:w="3192" w:type="dxa"/>
          </w:tcPr>
          <w:p w:rsidR="00696DBC" w:rsidRPr="00FC0AFA" w:rsidRDefault="00FC0AFA" w:rsidP="003C135C">
            <w:pPr>
              <w:rPr>
                <w:sz w:val="20"/>
                <w:szCs w:val="20"/>
              </w:rPr>
            </w:pPr>
            <w:r w:rsidRPr="00FC0AFA">
              <w:rPr>
                <w:sz w:val="20"/>
                <w:szCs w:val="20"/>
              </w:rPr>
              <w:t>No change</w:t>
            </w:r>
          </w:p>
        </w:tc>
      </w:tr>
      <w:tr w:rsidR="00696DBC" w:rsidTr="003C135C">
        <w:tc>
          <w:tcPr>
            <w:tcW w:w="3192" w:type="dxa"/>
          </w:tcPr>
          <w:p w:rsidR="00696DBC" w:rsidRDefault="00696DBC" w:rsidP="003C135C">
            <w:pPr>
              <w:rPr>
                <w:b/>
              </w:rPr>
            </w:pPr>
          </w:p>
        </w:tc>
        <w:tc>
          <w:tcPr>
            <w:tcW w:w="3192" w:type="dxa"/>
          </w:tcPr>
          <w:p w:rsidR="00FC0AFA" w:rsidRPr="00A87183" w:rsidRDefault="00FC0AFA" w:rsidP="00FC0AFA">
            <w:pPr>
              <w:spacing w:beforeLines="1" w:before="2" w:afterLines="1" w:after="2"/>
              <w:rPr>
                <w:rFonts w:ascii="Times" w:hAnsi="Times"/>
                <w:sz w:val="20"/>
                <w:szCs w:val="20"/>
              </w:rPr>
            </w:pPr>
            <w:r w:rsidRPr="00A87183">
              <w:rPr>
                <w:rFonts w:ascii="Times" w:hAnsi="Times"/>
                <w:sz w:val="20"/>
                <w:szCs w:val="20"/>
              </w:rPr>
              <w:t>Hispanic studies majors may not also obtain a concentration in Latin American/Latino studies.</w:t>
            </w:r>
          </w:p>
          <w:p w:rsidR="00696DBC" w:rsidRDefault="00696DBC" w:rsidP="003C135C">
            <w:pPr>
              <w:rPr>
                <w:b/>
              </w:rPr>
            </w:pPr>
          </w:p>
        </w:tc>
        <w:tc>
          <w:tcPr>
            <w:tcW w:w="3192" w:type="dxa"/>
          </w:tcPr>
          <w:p w:rsidR="00696DBC" w:rsidRPr="00FC0AFA" w:rsidRDefault="0053248A" w:rsidP="0053248A">
            <w:pPr>
              <w:rPr>
                <w:sz w:val="20"/>
                <w:szCs w:val="20"/>
              </w:rPr>
            </w:pPr>
            <w:r>
              <w:rPr>
                <w:sz w:val="20"/>
                <w:szCs w:val="20"/>
              </w:rPr>
              <w:t xml:space="preserve">Latin American Studies majors </w:t>
            </w:r>
            <w:r w:rsidRPr="00A87183">
              <w:rPr>
                <w:rFonts w:ascii="Times" w:hAnsi="Times"/>
                <w:sz w:val="20"/>
                <w:szCs w:val="20"/>
              </w:rPr>
              <w:t>may not also obtain a concentration in Latin American</w:t>
            </w:r>
            <w:r>
              <w:rPr>
                <w:rFonts w:ascii="Times" w:hAnsi="Times"/>
                <w:sz w:val="20"/>
                <w:szCs w:val="20"/>
              </w:rPr>
              <w:t xml:space="preserve"> Studies</w:t>
            </w:r>
            <w:r>
              <w:rPr>
                <w:sz w:val="20"/>
                <w:szCs w:val="20"/>
              </w:rPr>
              <w:t xml:space="preserve"> (n</w:t>
            </w:r>
            <w:r w:rsidR="00FC0AFA" w:rsidRPr="00FC0AFA">
              <w:rPr>
                <w:sz w:val="20"/>
                <w:szCs w:val="20"/>
              </w:rPr>
              <w:t>o change</w:t>
            </w:r>
            <w:r>
              <w:rPr>
                <w:sz w:val="20"/>
                <w:szCs w:val="20"/>
              </w:rPr>
              <w:t>).</w:t>
            </w:r>
          </w:p>
        </w:tc>
      </w:tr>
    </w:tbl>
    <w:p w:rsidR="003C135C" w:rsidRPr="00B37D25" w:rsidRDefault="003C135C" w:rsidP="003C135C">
      <w:pPr>
        <w:rPr>
          <w:b/>
        </w:rPr>
      </w:pPr>
    </w:p>
    <w:p w:rsidR="003C135C" w:rsidRDefault="003C135C" w:rsidP="005F4BE3"/>
    <w:p w:rsidR="005F4BE3" w:rsidRDefault="005F4BE3" w:rsidP="005F4BE3"/>
    <w:p w:rsidR="005F4BE3" w:rsidRDefault="005F4BE3" w:rsidP="005F4BE3"/>
    <w:p w:rsidR="005E5826" w:rsidRDefault="005E5826" w:rsidP="005E5826">
      <w:pPr>
        <w:pStyle w:val="ListParagraph"/>
      </w:pPr>
    </w:p>
    <w:p w:rsidR="00750F9B" w:rsidRDefault="00750F9B">
      <w:pPr>
        <w:contextualSpacing/>
      </w:pPr>
    </w:p>
    <w:p w:rsidR="00750F9B" w:rsidRDefault="00750F9B">
      <w:pPr>
        <w:contextualSpacing/>
      </w:pPr>
    </w:p>
    <w:sectPr w:rsidR="00750F9B" w:rsidSect="008A294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A3" w:rsidRDefault="00D43FA3" w:rsidP="00FE0CF5">
      <w:pPr>
        <w:spacing w:after="0"/>
      </w:pPr>
      <w:r>
        <w:separator/>
      </w:r>
    </w:p>
  </w:endnote>
  <w:endnote w:type="continuationSeparator" w:id="0">
    <w:p w:rsidR="00D43FA3" w:rsidRDefault="00D43FA3" w:rsidP="00FE0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F5" w:rsidRDefault="00FE0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F5" w:rsidRDefault="00AE3FE4">
    <w:pPr>
      <w:pStyle w:val="Footer"/>
    </w:pPr>
    <w:r>
      <w:t>8/26</w:t>
    </w:r>
    <w:bookmarkStart w:id="0" w:name="_GoBack"/>
    <w:bookmarkEnd w:id="0"/>
    <w:r w:rsidR="00FE0CF5">
      <w:t>/13</w:t>
    </w:r>
  </w:p>
  <w:p w:rsidR="00FE0CF5" w:rsidRDefault="00FE0CF5">
    <w:pPr>
      <w:pStyle w:val="Footer"/>
    </w:pPr>
  </w:p>
  <w:p w:rsidR="00FE0CF5" w:rsidRDefault="00FE0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F5" w:rsidRDefault="00FE0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A3" w:rsidRDefault="00D43FA3" w:rsidP="00FE0CF5">
      <w:pPr>
        <w:spacing w:after="0"/>
      </w:pPr>
      <w:r>
        <w:separator/>
      </w:r>
    </w:p>
  </w:footnote>
  <w:footnote w:type="continuationSeparator" w:id="0">
    <w:p w:rsidR="00D43FA3" w:rsidRDefault="00D43FA3" w:rsidP="00FE0C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F5" w:rsidRDefault="00FE0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F5" w:rsidRDefault="00FE0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F5" w:rsidRDefault="00FE0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29EE"/>
    <w:multiLevelType w:val="hybridMultilevel"/>
    <w:tmpl w:val="E7540A18"/>
    <w:lvl w:ilvl="0" w:tplc="9DFA03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40368"/>
    <w:multiLevelType w:val="hybridMultilevel"/>
    <w:tmpl w:val="4622F980"/>
    <w:lvl w:ilvl="0" w:tplc="2B58427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01398"/>
    <w:multiLevelType w:val="hybridMultilevel"/>
    <w:tmpl w:val="7340C6A8"/>
    <w:lvl w:ilvl="0" w:tplc="91CA9E3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14645E"/>
    <w:multiLevelType w:val="hybridMultilevel"/>
    <w:tmpl w:val="B4025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B30B82"/>
    <w:multiLevelType w:val="hybridMultilevel"/>
    <w:tmpl w:val="E2DCC2B4"/>
    <w:lvl w:ilvl="0" w:tplc="43FC65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70"/>
    <w:rsid w:val="0000423F"/>
    <w:rsid w:val="000A67B3"/>
    <w:rsid w:val="000B7064"/>
    <w:rsid w:val="00193E78"/>
    <w:rsid w:val="002065B4"/>
    <w:rsid w:val="00212EF0"/>
    <w:rsid w:val="00371DB0"/>
    <w:rsid w:val="003A569F"/>
    <w:rsid w:val="003C135C"/>
    <w:rsid w:val="003F0C21"/>
    <w:rsid w:val="00400ED5"/>
    <w:rsid w:val="00402161"/>
    <w:rsid w:val="00404775"/>
    <w:rsid w:val="004048DB"/>
    <w:rsid w:val="00417386"/>
    <w:rsid w:val="00445979"/>
    <w:rsid w:val="00457C70"/>
    <w:rsid w:val="00461871"/>
    <w:rsid w:val="0053248A"/>
    <w:rsid w:val="00555A02"/>
    <w:rsid w:val="00555A24"/>
    <w:rsid w:val="005E1A30"/>
    <w:rsid w:val="005E5826"/>
    <w:rsid w:val="005F2F08"/>
    <w:rsid w:val="005F4BE3"/>
    <w:rsid w:val="00696DBC"/>
    <w:rsid w:val="00717F5E"/>
    <w:rsid w:val="00734670"/>
    <w:rsid w:val="00750F9B"/>
    <w:rsid w:val="00752035"/>
    <w:rsid w:val="0075289B"/>
    <w:rsid w:val="0078215A"/>
    <w:rsid w:val="007B4DC1"/>
    <w:rsid w:val="007C197A"/>
    <w:rsid w:val="007D3694"/>
    <w:rsid w:val="007E6E50"/>
    <w:rsid w:val="008244CA"/>
    <w:rsid w:val="00844A06"/>
    <w:rsid w:val="00864F5A"/>
    <w:rsid w:val="00885981"/>
    <w:rsid w:val="008A2940"/>
    <w:rsid w:val="008B04FB"/>
    <w:rsid w:val="008E5303"/>
    <w:rsid w:val="00914218"/>
    <w:rsid w:val="009805A2"/>
    <w:rsid w:val="00A46F77"/>
    <w:rsid w:val="00AB416E"/>
    <w:rsid w:val="00AD2A1E"/>
    <w:rsid w:val="00AE3FE4"/>
    <w:rsid w:val="00B32392"/>
    <w:rsid w:val="00B37D25"/>
    <w:rsid w:val="00B65A0C"/>
    <w:rsid w:val="00B80416"/>
    <w:rsid w:val="00BB517D"/>
    <w:rsid w:val="00BD7D93"/>
    <w:rsid w:val="00BE1CC7"/>
    <w:rsid w:val="00CA564E"/>
    <w:rsid w:val="00CD0C37"/>
    <w:rsid w:val="00D43FA3"/>
    <w:rsid w:val="00DB3D47"/>
    <w:rsid w:val="00DE4D02"/>
    <w:rsid w:val="00E64FA5"/>
    <w:rsid w:val="00F22BEE"/>
    <w:rsid w:val="00FC0AFA"/>
    <w:rsid w:val="00FE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26"/>
    <w:pPr>
      <w:ind w:left="720"/>
      <w:contextualSpacing/>
    </w:pPr>
  </w:style>
  <w:style w:type="table" w:styleId="TableGrid">
    <w:name w:val="Table Grid"/>
    <w:basedOn w:val="TableNormal"/>
    <w:uiPriority w:val="59"/>
    <w:rsid w:val="005F4B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CF5"/>
    <w:pPr>
      <w:tabs>
        <w:tab w:val="center" w:pos="4680"/>
        <w:tab w:val="right" w:pos="9360"/>
      </w:tabs>
      <w:spacing w:after="0"/>
    </w:pPr>
  </w:style>
  <w:style w:type="character" w:customStyle="1" w:styleId="HeaderChar">
    <w:name w:val="Header Char"/>
    <w:basedOn w:val="DefaultParagraphFont"/>
    <w:link w:val="Header"/>
    <w:uiPriority w:val="99"/>
    <w:rsid w:val="00FE0CF5"/>
  </w:style>
  <w:style w:type="paragraph" w:styleId="Footer">
    <w:name w:val="footer"/>
    <w:basedOn w:val="Normal"/>
    <w:link w:val="FooterChar"/>
    <w:uiPriority w:val="99"/>
    <w:unhideWhenUsed/>
    <w:rsid w:val="00FE0CF5"/>
    <w:pPr>
      <w:tabs>
        <w:tab w:val="center" w:pos="4680"/>
        <w:tab w:val="right" w:pos="9360"/>
      </w:tabs>
      <w:spacing w:after="0"/>
    </w:pPr>
  </w:style>
  <w:style w:type="character" w:customStyle="1" w:styleId="FooterChar">
    <w:name w:val="Footer Char"/>
    <w:basedOn w:val="DefaultParagraphFont"/>
    <w:link w:val="Footer"/>
    <w:uiPriority w:val="99"/>
    <w:rsid w:val="00FE0CF5"/>
  </w:style>
  <w:style w:type="paragraph" w:styleId="BalloonText">
    <w:name w:val="Balloon Text"/>
    <w:basedOn w:val="Normal"/>
    <w:link w:val="BalloonTextChar"/>
    <w:uiPriority w:val="99"/>
    <w:semiHidden/>
    <w:unhideWhenUsed/>
    <w:rsid w:val="00FE0C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826"/>
    <w:pPr>
      <w:ind w:left="720"/>
      <w:contextualSpacing/>
    </w:pPr>
  </w:style>
  <w:style w:type="table" w:styleId="TableGrid">
    <w:name w:val="Table Grid"/>
    <w:basedOn w:val="TableNormal"/>
    <w:uiPriority w:val="59"/>
    <w:rsid w:val="005F4B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CF5"/>
    <w:pPr>
      <w:tabs>
        <w:tab w:val="center" w:pos="4680"/>
        <w:tab w:val="right" w:pos="9360"/>
      </w:tabs>
      <w:spacing w:after="0"/>
    </w:pPr>
  </w:style>
  <w:style w:type="character" w:customStyle="1" w:styleId="HeaderChar">
    <w:name w:val="Header Char"/>
    <w:basedOn w:val="DefaultParagraphFont"/>
    <w:link w:val="Header"/>
    <w:uiPriority w:val="99"/>
    <w:rsid w:val="00FE0CF5"/>
  </w:style>
  <w:style w:type="paragraph" w:styleId="Footer">
    <w:name w:val="footer"/>
    <w:basedOn w:val="Normal"/>
    <w:link w:val="FooterChar"/>
    <w:uiPriority w:val="99"/>
    <w:unhideWhenUsed/>
    <w:rsid w:val="00FE0CF5"/>
    <w:pPr>
      <w:tabs>
        <w:tab w:val="center" w:pos="4680"/>
        <w:tab w:val="right" w:pos="9360"/>
      </w:tabs>
      <w:spacing w:after="0"/>
    </w:pPr>
  </w:style>
  <w:style w:type="character" w:customStyle="1" w:styleId="FooterChar">
    <w:name w:val="Footer Char"/>
    <w:basedOn w:val="DefaultParagraphFont"/>
    <w:link w:val="Footer"/>
    <w:uiPriority w:val="99"/>
    <w:rsid w:val="00FE0CF5"/>
  </w:style>
  <w:style w:type="paragraph" w:styleId="BalloonText">
    <w:name w:val="Balloon Text"/>
    <w:basedOn w:val="Normal"/>
    <w:link w:val="BalloonTextChar"/>
    <w:uiPriority w:val="99"/>
    <w:semiHidden/>
    <w:unhideWhenUsed/>
    <w:rsid w:val="00FE0C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stobuild</dc:creator>
  <cp:lastModifiedBy>stobuild</cp:lastModifiedBy>
  <cp:revision>47</cp:revision>
  <cp:lastPrinted>2013-08-22T18:39:00Z</cp:lastPrinted>
  <dcterms:created xsi:type="dcterms:W3CDTF">2013-07-18T19:42:00Z</dcterms:created>
  <dcterms:modified xsi:type="dcterms:W3CDTF">2013-08-26T16:08:00Z</dcterms:modified>
</cp:coreProperties>
</file>