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WORLD LANGUAGE - GERMAN EDUCATION LICENSURE PROGRAM</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ST OLAF COLLEGE EDUCATION DEPARTMENT</w:t>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World Language – German Teacher Candidates Must:</w:t>
      </w:r>
      <w:r w:rsidDel="00000000" w:rsidR="00000000" w:rsidRPr="00000000">
        <w:rPr>
          <w:rtl w:val="0"/>
        </w:rPr>
      </w:r>
    </w:p>
    <w:p w:rsidR="00000000" w:rsidDel="00000000" w:rsidP="00000000" w:rsidRDefault="00000000" w:rsidRPr="00000000" w14:paraId="00000005">
      <w:pPr>
        <w:widowControl w:val="0"/>
        <w:numPr>
          <w:ilvl w:val="0"/>
          <w:numId w:val="1"/>
        </w:numPr>
        <w:tabs>
          <w:tab w:val="left" w:pos="8640"/>
        </w:tabs>
        <w:ind w:left="36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Meet all Professional Educator Licensing and Standards Board (PELSB) Pedagogy and Content Standards. </w:t>
      </w:r>
    </w:p>
    <w:p w:rsidR="00000000" w:rsidDel="00000000" w:rsidP="00000000" w:rsidRDefault="00000000" w:rsidRPr="00000000" w14:paraId="00000006">
      <w:pPr>
        <w:widowControl w:val="0"/>
        <w:numPr>
          <w:ilvl w:val="0"/>
          <w:numId w:val="1"/>
        </w:numPr>
        <w:tabs>
          <w:tab w:val="left" w:pos="8640"/>
        </w:tabs>
        <w:ind w:left="36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Pass the Minnesota Teacher Licensure Exam (MTLE) competency exams in their Content Area(s) and in Pedagogy before licensure.</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Have a major in German.</w:t>
      </w: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09">
      <w:pPr>
        <w:ind w:right="-980"/>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smallCaps w:val="1"/>
          <w:u w:val="single"/>
          <w:vertAlign w:val="baseline"/>
          <w:rtl w:val="0"/>
        </w:rPr>
        <w:t xml:space="preserve">PROFESSIONAL EDUCATION REQUIREMENTS</w:t>
      </w:r>
      <w:r w:rsidDel="00000000" w:rsidR="00000000" w:rsidRPr="00000000">
        <w:rPr>
          <w:rFonts w:ascii="Times New Roman" w:cs="Times New Roman" w:eastAsia="Times New Roman" w:hAnsi="Times New Roman"/>
          <w:b w:val="1"/>
          <w:vertAlign w:val="baseline"/>
          <w:rtl w:val="0"/>
        </w:rPr>
        <w:tab/>
        <w:tab/>
        <w:tab/>
        <w:tab/>
        <w:t xml:space="preserve">  </w:t>
      </w:r>
      <w:r w:rsidDel="00000000" w:rsidR="00000000" w:rsidRPr="00000000">
        <w:rPr>
          <w:rFonts w:ascii="Times New Roman" w:cs="Times New Roman" w:eastAsia="Times New Roman" w:hAnsi="Times New Roman"/>
          <w:b w:val="1"/>
          <w:u w:val="single"/>
          <w:vertAlign w:val="baseline"/>
          <w:rtl w:val="0"/>
        </w:rPr>
        <w:t xml:space="preserve">Course Credit</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231: Drugs and Alcohol</w:t>
        <w:tab/>
        <w:tab/>
        <w:tab/>
        <w:tab/>
        <w:tab/>
        <w:tab/>
        <w:tab/>
        <w:t xml:space="preserve">0.00</w:t>
      </w:r>
    </w:p>
    <w:p w:rsidR="00000000" w:rsidDel="00000000" w:rsidP="00000000" w:rsidRDefault="00000000" w:rsidRPr="00000000" w14:paraId="0000000B">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290: Educational Psychology (</w:t>
      </w:r>
      <w:r w:rsidDel="00000000" w:rsidR="00000000" w:rsidRPr="00000000">
        <w:rPr>
          <w:rFonts w:ascii="Times New Roman" w:cs="Times New Roman" w:eastAsia="Times New Roman" w:hAnsi="Times New Roman"/>
          <w:b w:val="1"/>
          <w:i w:val="1"/>
          <w:vertAlign w:val="baseline"/>
          <w:rtl w:val="0"/>
        </w:rPr>
        <w:t xml:space="preserve">HBS</w:t>
      </w:r>
      <w:r w:rsidDel="00000000" w:rsidR="00000000" w:rsidRPr="00000000">
        <w:rPr>
          <w:rFonts w:ascii="Times New Roman" w:cs="Times New Roman" w:eastAsia="Times New Roman" w:hAnsi="Times New Roman"/>
          <w:vertAlign w:val="baseline"/>
          <w:rtl w:val="0"/>
        </w:rPr>
        <w:t xml:space="preserve">)</w:t>
        <w:tab/>
        <w:tab/>
        <w:tab/>
        <w:tab/>
        <w:tab/>
        <w:t xml:space="preserve">1.00</w:t>
      </w:r>
    </w:p>
    <w:p w:rsidR="00000000" w:rsidDel="00000000" w:rsidP="00000000" w:rsidRDefault="00000000" w:rsidRPr="00000000" w14:paraId="0000000C">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291: Standards and Technology</w:t>
        <w:tab/>
        <w:tab/>
        <w:tab/>
        <w:tab/>
        <w:tab/>
        <w:tab/>
        <w:t xml:space="preserve">0.00</w:t>
      </w:r>
    </w:p>
    <w:p w:rsidR="00000000" w:rsidDel="00000000" w:rsidP="00000000" w:rsidRDefault="00000000" w:rsidRPr="00000000" w14:paraId="0000000D">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330: Principles of Education</w:t>
        <w:tab/>
        <w:t xml:space="preserve"> (</w:t>
      </w:r>
      <w:r w:rsidDel="00000000" w:rsidR="00000000" w:rsidRPr="00000000">
        <w:rPr>
          <w:rFonts w:ascii="Times New Roman" w:cs="Times New Roman" w:eastAsia="Times New Roman" w:hAnsi="Times New Roman"/>
          <w:b w:val="1"/>
          <w:i w:val="1"/>
          <w:vertAlign w:val="baseline"/>
          <w:rtl w:val="0"/>
        </w:rPr>
        <w:t xml:space="preserve">ORC</w:t>
      </w:r>
      <w:r w:rsidDel="00000000" w:rsidR="00000000" w:rsidRPr="00000000">
        <w:rPr>
          <w:rFonts w:ascii="Times New Roman" w:cs="Times New Roman" w:eastAsia="Times New Roman" w:hAnsi="Times New Roman"/>
          <w:vertAlign w:val="baseline"/>
          <w:rtl w:val="0"/>
        </w:rPr>
        <w:t xml:space="preserve">)</w:t>
        <w:tab/>
        <w:tab/>
        <w:tab/>
        <w:tab/>
        <w:tab/>
        <w:tab/>
        <w:t xml:space="preserve">1.00</w:t>
      </w:r>
    </w:p>
    <w:p w:rsidR="00000000" w:rsidDel="00000000" w:rsidP="00000000" w:rsidRDefault="00000000" w:rsidRPr="00000000" w14:paraId="0000000E">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372: Counseling and Communication in the Schools</w:t>
        <w:tab/>
        <w:tab/>
        <w:tab/>
        <w:t xml:space="preserve">0.50</w:t>
      </w:r>
    </w:p>
    <w:p w:rsidR="00000000" w:rsidDel="00000000" w:rsidP="00000000" w:rsidRDefault="00000000" w:rsidRPr="00000000" w14:paraId="0000000F">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375: Differentiated Instruction for Exceptional Learners</w:t>
        <w:tab/>
        <w:tab/>
        <w:tab/>
        <w:t xml:space="preserve">0.50</w:t>
      </w:r>
    </w:p>
    <w:p w:rsidR="00000000" w:rsidDel="00000000" w:rsidP="00000000" w:rsidRDefault="00000000" w:rsidRPr="00000000" w14:paraId="00000010">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381: Senior Seminar</w:t>
        <w:tab/>
        <w:tab/>
        <w:tab/>
        <w:tab/>
        <w:tab/>
        <w:tab/>
        <w:tab/>
        <w:tab/>
        <w:t xml:space="preserve">0.50</w:t>
      </w:r>
    </w:p>
    <w:p w:rsidR="00000000" w:rsidDel="00000000" w:rsidP="00000000" w:rsidRDefault="00000000" w:rsidRPr="00000000" w14:paraId="00000011">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382: Human Relations Component</w:t>
        <w:tab/>
        <w:tab/>
        <w:tab/>
        <w:tab/>
        <w:tab/>
        <w:tab/>
        <w:t xml:space="preserve">0.00</w:t>
      </w:r>
    </w:p>
    <w:p w:rsidR="00000000" w:rsidDel="00000000" w:rsidP="00000000" w:rsidRDefault="00000000" w:rsidRPr="00000000" w14:paraId="00000012">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385: Human Issues in Education</w:t>
        <w:tab/>
        <w:tab/>
        <w:tab/>
        <w:tab/>
        <w:tab/>
        <w:tab/>
        <w:t xml:space="preserve">0.50</w:t>
      </w:r>
    </w:p>
    <w:p w:rsidR="00000000" w:rsidDel="00000000" w:rsidP="00000000" w:rsidRDefault="00000000" w:rsidRPr="00000000" w14:paraId="00000013">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389: Student Teaching</w:t>
        <w:tab/>
        <w:tab/>
        <w:tab/>
        <w:tab/>
        <w:tab/>
        <w:tab/>
        <w:tab/>
        <w:t xml:space="preserve">3.00</w:t>
      </w:r>
    </w:p>
    <w:p w:rsidR="00000000" w:rsidDel="00000000" w:rsidP="00000000" w:rsidRDefault="00000000" w:rsidRPr="00000000" w14:paraId="00000014">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One</w:t>
      </w:r>
      <w:r w:rsidDel="00000000" w:rsidR="00000000" w:rsidRPr="00000000">
        <w:rPr>
          <w:rFonts w:ascii="Times New Roman" w:cs="Times New Roman" w:eastAsia="Times New Roman" w:hAnsi="Times New Roman"/>
          <w:vertAlign w:val="baseline"/>
          <w:rtl w:val="0"/>
        </w:rPr>
        <w:t xml:space="preserve"> Interim (</w:t>
      </w:r>
      <w:r w:rsidDel="00000000" w:rsidR="00000000" w:rsidRPr="00000000">
        <w:rPr>
          <w:rFonts w:ascii="Times New Roman" w:cs="Times New Roman" w:eastAsia="Times New Roman" w:hAnsi="Times New Roman"/>
          <w:b w:val="1"/>
          <w:i w:val="1"/>
          <w:vertAlign w:val="baseline"/>
          <w:rtl w:val="0"/>
        </w:rPr>
        <w:t xml:space="preserve">MCD</w:t>
      </w:r>
      <w:r w:rsidDel="00000000" w:rsidR="00000000" w:rsidRPr="00000000">
        <w:rPr>
          <w:rFonts w:ascii="Times New Roman" w:cs="Times New Roman" w:eastAsia="Times New Roman" w:hAnsi="Times New Roman"/>
          <w:vertAlign w:val="baseline"/>
          <w:rtl w:val="0"/>
        </w:rPr>
        <w:t xml:space="preserve">)</w:t>
        <w:tab/>
        <w:tab/>
        <w:tab/>
        <w:tab/>
        <w:tab/>
        <w:tab/>
        <w:tab/>
        <w:tab/>
        <w:tab/>
        <w:tab/>
        <w:t xml:space="preserve">1.00</w:t>
      </w:r>
    </w:p>
    <w:p w:rsidR="00000000" w:rsidDel="00000000" w:rsidP="00000000" w:rsidRDefault="00000000" w:rsidRPr="00000000" w14:paraId="00000016">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379: Urban Education Practicum and Seminar </w:t>
      </w:r>
    </w:p>
    <w:p w:rsidR="00000000" w:rsidDel="00000000" w:rsidP="00000000" w:rsidRDefault="00000000" w:rsidRPr="00000000" w14:paraId="00000017">
      <w:pPr>
        <w:rPr>
          <w:rFonts w:ascii="Times New Roman" w:cs="Times New Roman" w:eastAsia="Times New Roman" w:hAnsi="Times New Roman"/>
          <w:b w:val="0"/>
          <w:smallCaps w:val="0"/>
          <w:sz w:val="12"/>
          <w:szCs w:val="12"/>
          <w:u w:val="single"/>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Note: Students are encouraged to seek elementary level FE opportunities outside of the required FE. </w:t>
      </w: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0"/>
          <w:smallCaps w:val="0"/>
          <w:sz w:val="12"/>
          <w:szCs w:val="12"/>
          <w:u w:val="single"/>
          <w:vertAlign w:val="baseline"/>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b w:val="1"/>
          <w:smallCaps w:val="1"/>
          <w:u w:val="single"/>
          <w:vertAlign w:val="baseline"/>
          <w:rtl w:val="0"/>
        </w:rPr>
        <w:t xml:space="preserve">CONTENT AREA LICENSURE REQUIREMENTS</w:t>
      </w: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35</w:t>
      </w: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rtl w:val="0"/>
        </w:rPr>
        <w:t xml:space="preserve">Methods in Language Instruction</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sz w:val="16"/>
          <w:szCs w:val="16"/>
          <w:vertAlign w:val="baseline"/>
          <w:rtl w:val="0"/>
        </w:rPr>
        <w:t xml:space="preserve">(Spring)</w:t>
        <w:tab/>
        <w:tab/>
        <w:tab/>
      </w:r>
      <w:r w:rsidDel="00000000" w:rsidR="00000000" w:rsidRPr="00000000">
        <w:rPr>
          <w:rFonts w:ascii="Times New Roman" w:cs="Times New Roman" w:eastAsia="Times New Roman" w:hAnsi="Times New Roman"/>
          <w:vertAlign w:val="baseline"/>
          <w:rtl w:val="0"/>
        </w:rPr>
        <w:tab/>
        <w:t xml:space="preserve">1.00</w:t>
      </w:r>
    </w:p>
    <w:p w:rsidR="00000000" w:rsidDel="00000000" w:rsidP="00000000" w:rsidRDefault="00000000" w:rsidRPr="00000000" w14:paraId="0000001C">
      <w:pPr>
        <w:ind w:left="540" w:firstLine="0"/>
        <w:rPr>
          <w:rFonts w:ascii="Times New Roman" w:cs="Times New Roman" w:eastAsia="Times New Roman" w:hAnsi="Times New Roman"/>
          <w:i w:val="0"/>
          <w:sz w:val="22"/>
          <w:szCs w:val="22"/>
          <w:vertAlign w:val="baseline"/>
        </w:rPr>
      </w:pPr>
      <w:r w:rsidDel="00000000" w:rsidR="00000000" w:rsidRPr="00000000">
        <w:rPr>
          <w:rFonts w:ascii="Times New Roman" w:cs="Times New Roman" w:eastAsia="Times New Roman" w:hAnsi="Times New Roman"/>
          <w:i w:val="1"/>
          <w:sz w:val="22"/>
          <w:szCs w:val="22"/>
          <w:vertAlign w:val="baseline"/>
          <w:rtl w:val="0"/>
        </w:rPr>
        <w:t xml:space="preserve">Students must demonstrate speaking proficiency at the intermediate high level on the OPIc interview taken during ED35</w:t>
      </w:r>
      <w:r w:rsidDel="00000000" w:rsidR="00000000" w:rsidRPr="00000000">
        <w:rPr>
          <w:rFonts w:ascii="Times New Roman" w:cs="Times New Roman" w:eastAsia="Times New Roman" w:hAnsi="Times New Roman"/>
          <w:i w:val="1"/>
          <w:sz w:val="22"/>
          <w:szCs w:val="22"/>
          <w:rtl w:val="0"/>
        </w:rPr>
        <w:t xml:space="preserve">2</w:t>
      </w:r>
      <w:r w:rsidDel="00000000" w:rsidR="00000000" w:rsidRPr="00000000">
        <w:rPr>
          <w:rFonts w:ascii="Times New Roman" w:cs="Times New Roman" w:eastAsia="Times New Roman" w:hAnsi="Times New Roman"/>
          <w:i w:val="1"/>
          <w:sz w:val="22"/>
          <w:szCs w:val="22"/>
          <w:vertAlign w:val="baseline"/>
          <w:rtl w:val="0"/>
        </w:rPr>
        <w:t xml:space="preserve">.</w:t>
      </w: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321: Teaching of Reading* </w:t>
      </w:r>
      <w:r w:rsidDel="00000000" w:rsidR="00000000" w:rsidRPr="00000000">
        <w:rPr>
          <w:rFonts w:ascii="Times New Roman" w:cs="Times New Roman" w:eastAsia="Times New Roman" w:hAnsi="Times New Roman"/>
          <w:sz w:val="16"/>
          <w:szCs w:val="16"/>
          <w:vertAlign w:val="baseline"/>
          <w:rtl w:val="0"/>
        </w:rPr>
        <w:t xml:space="preserve">(Spring)</w:t>
      </w:r>
      <w:r w:rsidDel="00000000" w:rsidR="00000000" w:rsidRPr="00000000">
        <w:rPr>
          <w:rFonts w:ascii="Times New Roman" w:cs="Times New Roman" w:eastAsia="Times New Roman" w:hAnsi="Times New Roman"/>
          <w:vertAlign w:val="baseline"/>
          <w:rtl w:val="0"/>
        </w:rPr>
        <w:tab/>
        <w:tab/>
        <w:tab/>
        <w:tab/>
        <w:tab/>
        <w:tab/>
        <w:t xml:space="preserve">0.50</w:t>
      </w:r>
    </w:p>
    <w:p w:rsidR="00000000" w:rsidDel="00000000" w:rsidP="00000000" w:rsidRDefault="00000000" w:rsidRPr="00000000" w14:paraId="0000001E">
      <w:pPr>
        <w:tabs>
          <w:tab w:val="left" w:pos="8640"/>
        </w:tabs>
        <w:ind w:right="-108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250: Second Language Acquisition </w:t>
      </w:r>
      <w:r w:rsidDel="00000000" w:rsidR="00000000" w:rsidRPr="00000000">
        <w:rPr>
          <w:rFonts w:ascii="Times New Roman" w:cs="Times New Roman" w:eastAsia="Times New Roman" w:hAnsi="Times New Roman"/>
          <w:sz w:val="16"/>
          <w:szCs w:val="16"/>
          <w:vertAlign w:val="baseline"/>
          <w:rtl w:val="0"/>
        </w:rPr>
        <w:t xml:space="preserve">(Fall)</w:t>
      </w:r>
      <w:r w:rsidDel="00000000" w:rsidR="00000000" w:rsidRPr="00000000">
        <w:rPr>
          <w:rFonts w:ascii="Times New Roman" w:cs="Times New Roman" w:eastAsia="Times New Roman" w:hAnsi="Times New Roman"/>
          <w:vertAlign w:val="baseline"/>
          <w:rtl w:val="0"/>
        </w:rPr>
        <w:tab/>
        <w:t xml:space="preserve">1.00</w:t>
      </w:r>
    </w:p>
    <w:p w:rsidR="00000000" w:rsidDel="00000000" w:rsidP="00000000" w:rsidRDefault="00000000" w:rsidRPr="00000000" w14:paraId="0000001F">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German 232: Intermediate German II (</w:t>
      </w:r>
      <w:r w:rsidDel="00000000" w:rsidR="00000000" w:rsidRPr="00000000">
        <w:rPr>
          <w:rFonts w:ascii="Times New Roman" w:cs="Times New Roman" w:eastAsia="Times New Roman" w:hAnsi="Times New Roman"/>
          <w:b w:val="1"/>
          <w:i w:val="1"/>
          <w:vertAlign w:val="baseline"/>
          <w:rtl w:val="0"/>
        </w:rPr>
        <w:t xml:space="preserve">FOL</w:t>
      </w:r>
      <w:r w:rsidDel="00000000" w:rsidR="00000000" w:rsidRPr="00000000">
        <w:rPr>
          <w:rFonts w:ascii="Times New Roman" w:cs="Times New Roman" w:eastAsia="Times New Roman" w:hAnsi="Times New Roman"/>
          <w:vertAlign w:val="baseline"/>
          <w:rtl w:val="0"/>
        </w:rPr>
        <w:t xml:space="preserve">)</w:t>
        <w:tab/>
        <w:tab/>
        <w:tab/>
        <w:tab/>
        <w:tab/>
        <w:tab/>
        <w:t xml:space="preserve">1.00</w:t>
      </w:r>
    </w:p>
    <w:p w:rsidR="00000000" w:rsidDel="00000000" w:rsidP="00000000" w:rsidRDefault="00000000" w:rsidRPr="00000000" w14:paraId="00000020">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German 251: Understanding Narratives* (</w:t>
      </w:r>
      <w:r w:rsidDel="00000000" w:rsidR="00000000" w:rsidRPr="00000000">
        <w:rPr>
          <w:rFonts w:ascii="Times New Roman" w:cs="Times New Roman" w:eastAsia="Times New Roman" w:hAnsi="Times New Roman"/>
          <w:b w:val="1"/>
          <w:i w:val="1"/>
          <w:vertAlign w:val="baseline"/>
          <w:rtl w:val="0"/>
        </w:rPr>
        <w:t xml:space="preserve">ALS-L, WRI</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sz w:val="16"/>
          <w:szCs w:val="16"/>
          <w:vertAlign w:val="baseline"/>
          <w:rtl w:val="0"/>
        </w:rPr>
        <w:t xml:space="preserve">(Fall)</w:t>
      </w:r>
      <w:r w:rsidDel="00000000" w:rsidR="00000000" w:rsidRPr="00000000">
        <w:rPr>
          <w:rFonts w:ascii="Times New Roman" w:cs="Times New Roman" w:eastAsia="Times New Roman" w:hAnsi="Times New Roman"/>
          <w:vertAlign w:val="baseline"/>
          <w:rtl w:val="0"/>
        </w:rPr>
        <w:tab/>
        <w:tab/>
        <w:tab/>
        <w:tab/>
        <w:t xml:space="preserve">1.00</w:t>
      </w:r>
    </w:p>
    <w:p w:rsidR="00000000" w:rsidDel="00000000" w:rsidP="00000000" w:rsidRDefault="00000000" w:rsidRPr="00000000" w14:paraId="00000021">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German 252: Exploring Non-Fiction* (</w:t>
      </w:r>
      <w:r w:rsidDel="00000000" w:rsidR="00000000" w:rsidRPr="00000000">
        <w:rPr>
          <w:rFonts w:ascii="Times New Roman" w:cs="Times New Roman" w:eastAsia="Times New Roman" w:hAnsi="Times New Roman"/>
          <w:b w:val="1"/>
          <w:i w:val="1"/>
          <w:vertAlign w:val="baseline"/>
          <w:rtl w:val="0"/>
        </w:rPr>
        <w:t xml:space="preserve">ORC</w:t>
      </w:r>
      <w:r w:rsidDel="00000000" w:rsidR="00000000" w:rsidRPr="00000000">
        <w:rPr>
          <w:rFonts w:ascii="Times New Roman" w:cs="Times New Roman" w:eastAsia="Times New Roman" w:hAnsi="Times New Roman"/>
          <w:vertAlign w:val="baseline"/>
          <w:rtl w:val="0"/>
        </w:rPr>
        <w:t xml:space="preserve">)</w:t>
        <w:tab/>
        <w:t xml:space="preserve"> </w:t>
      </w:r>
      <w:r w:rsidDel="00000000" w:rsidR="00000000" w:rsidRPr="00000000">
        <w:rPr>
          <w:rFonts w:ascii="Times New Roman" w:cs="Times New Roman" w:eastAsia="Times New Roman" w:hAnsi="Times New Roman"/>
          <w:sz w:val="16"/>
          <w:szCs w:val="16"/>
          <w:vertAlign w:val="baseline"/>
          <w:rtl w:val="0"/>
        </w:rPr>
        <w:t xml:space="preserve">(Spring)</w:t>
      </w:r>
      <w:r w:rsidDel="00000000" w:rsidR="00000000" w:rsidRPr="00000000">
        <w:rPr>
          <w:rFonts w:ascii="Times New Roman" w:cs="Times New Roman" w:eastAsia="Times New Roman" w:hAnsi="Times New Roman"/>
          <w:vertAlign w:val="baseline"/>
          <w:rtl w:val="0"/>
        </w:rPr>
        <w:tab/>
        <w:tab/>
        <w:tab/>
        <w:tab/>
        <w:tab/>
        <w:t xml:space="preserve">1.00</w:t>
      </w:r>
    </w:p>
    <w:p w:rsidR="00000000" w:rsidDel="00000000" w:rsidP="00000000" w:rsidRDefault="00000000" w:rsidRPr="00000000" w14:paraId="00000022">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Two</w:t>
      </w:r>
      <w:r w:rsidDel="00000000" w:rsidR="00000000" w:rsidRPr="00000000">
        <w:rPr>
          <w:rFonts w:ascii="Times New Roman" w:cs="Times New Roman" w:eastAsia="Times New Roman" w:hAnsi="Times New Roman"/>
          <w:vertAlign w:val="baseline"/>
          <w:rtl w:val="0"/>
        </w:rPr>
        <w:t xml:space="preserve"> 27X or 37X topics electives such as:</w:t>
        <w:tab/>
        <w:tab/>
        <w:tab/>
        <w:tab/>
        <w:tab/>
        <w:tab/>
        <w:tab/>
        <w:t xml:space="preserve">2.00</w:t>
      </w:r>
    </w:p>
    <w:p w:rsidR="00000000" w:rsidDel="00000000" w:rsidP="00000000" w:rsidRDefault="00000000" w:rsidRPr="00000000" w14:paraId="00000024">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German 271: Understanding Postwar Literature</w:t>
        <w:tab/>
        <w:tab/>
        <w:tab/>
        <w:tab/>
      </w:r>
    </w:p>
    <w:p w:rsidR="00000000" w:rsidDel="00000000" w:rsidP="00000000" w:rsidRDefault="00000000" w:rsidRPr="00000000" w14:paraId="00000025">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German 273: German Media</w:t>
        <w:tab/>
        <w:tab/>
        <w:tab/>
        <w:tab/>
        <w:tab/>
        <w:tab/>
        <w:tab/>
      </w:r>
    </w:p>
    <w:p w:rsidR="00000000" w:rsidDel="00000000" w:rsidP="00000000" w:rsidRDefault="00000000" w:rsidRPr="00000000" w14:paraId="00000026">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German 371: Authors as Public Individuals</w:t>
        <w:tab/>
        <w:tab/>
        <w:tab/>
        <w:tab/>
        <w:tab/>
      </w:r>
    </w:p>
    <w:p w:rsidR="00000000" w:rsidDel="00000000" w:rsidP="00000000" w:rsidRDefault="00000000" w:rsidRPr="00000000" w14:paraId="00000027">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German cultural experience</w:t>
      </w:r>
    </w:p>
    <w:p w:rsidR="00000000" w:rsidDel="00000000" w:rsidP="00000000" w:rsidRDefault="00000000" w:rsidRPr="00000000" w14:paraId="00000029">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ADDITIONAL COURSES FOR THE GERMAN MAJOR</w:t>
      </w: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Four additional German courses (at least one of which must be a 37X-level)</w:t>
      </w:r>
    </w:p>
    <w:sectPr>
      <w:footerReference r:id="rId7" w:type="default"/>
      <w:pgSz w:h="15840" w:w="12240"/>
      <w:pgMar w:bottom="810" w:top="450" w:left="1440" w:right="1440" w:header="720" w:footer="5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This document is intended to serve as an advising tool and is subject to change.  It is important for students to meet with Education Faculty regularly to verify that they are satisfying all requirements for licensure and with content faculty to ensure that major requirements are being met. </w:t>
    </w:r>
  </w:p>
  <w:p w:rsidR="00000000" w:rsidDel="00000000" w:rsidP="00000000" w:rsidRDefault="00000000" w:rsidRPr="00000000" w14:paraId="0000002D">
    <w:pPr>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 Indicates content courses in which Professional Educator Licensing and Standards Board (</w:t>
    </w:r>
    <w:r w:rsidDel="00000000" w:rsidR="00000000" w:rsidRPr="00000000">
      <w:rPr>
        <w:rFonts w:ascii="Times New Roman" w:cs="Times New Roman" w:eastAsia="Times New Roman" w:hAnsi="Times New Roman"/>
        <w:i w:val="1"/>
        <w:sz w:val="22"/>
        <w:szCs w:val="22"/>
        <w:rtl w:val="0"/>
      </w:rPr>
      <w:t xml:space="preserve">PELSB)</w:t>
    </w:r>
    <w:r w:rsidDel="00000000" w:rsidR="00000000" w:rsidRPr="00000000">
      <w:rPr>
        <w:rFonts w:ascii="Times New Roman" w:cs="Times New Roman" w:eastAsia="Times New Roman" w:hAnsi="Times New Roman"/>
        <w:i w:val="1"/>
        <w:sz w:val="20"/>
        <w:szCs w:val="20"/>
        <w:rtl w:val="0"/>
      </w:rPr>
      <w:t xml:space="preserve"> Standards are embedded.</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Revised: 10/201</w:t>
    </w:r>
    <w:r w:rsidDel="00000000" w:rsidR="00000000" w:rsidRPr="00000000">
      <w:rPr>
        <w:rFonts w:ascii="Times New Roman" w:cs="Times New Roman" w:eastAsia="Times New Roman" w:hAnsi="Times New Roman"/>
        <w:sz w:val="20"/>
        <w:szCs w:val="20"/>
        <w:rtl w:val="0"/>
      </w:rPr>
      <w:t xml:space="preserve">9</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alatino" w:cs="Palatino" w:eastAsia="Palatino" w:hAnsi="Palatino"/>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4"/>
      <w:szCs w:val="24"/>
      <w:u w:val="single"/>
      <w:vertAlign w:val="baseline"/>
    </w:rPr>
  </w:style>
  <w:style w:type="paragraph" w:styleId="Heading2">
    <w:name w:val="heading 2"/>
    <w:basedOn w:val="Normal"/>
    <w:next w:val="Normal"/>
    <w:pPr>
      <w:keepNext w:val="1"/>
      <w:ind w:right="-1080"/>
    </w:pPr>
    <w:rPr>
      <w:rFonts w:ascii="Arial" w:cs="Arial" w:eastAsia="Arial" w:hAnsi="Arial"/>
      <w:b w:val="1"/>
      <w:sz w:val="24"/>
      <w:szCs w:val="24"/>
      <w:vertAlign w:val="baseline"/>
    </w:rPr>
  </w:style>
  <w:style w:type="paragraph" w:styleId="Heading3">
    <w:name w:val="heading 3"/>
    <w:basedOn w:val="Normal"/>
    <w:next w:val="Normal"/>
    <w:pPr>
      <w:keepNext w:val="1"/>
      <w:ind w:right="-1080"/>
    </w:pPr>
    <w:rPr>
      <w:rFonts w:ascii="Arial" w:cs="Arial" w:eastAsia="Arial" w:hAnsi="Arial"/>
      <w:sz w:val="22"/>
      <w:szCs w:val="22"/>
      <w:vertAlign w:val="baseline"/>
    </w:rPr>
  </w:style>
  <w:style w:type="paragraph" w:styleId="Heading4">
    <w:name w:val="heading 4"/>
    <w:basedOn w:val="Normal"/>
    <w:next w:val="Normal"/>
    <w:pPr>
      <w:keepNext w:val="1"/>
      <w:ind w:right="-1080"/>
    </w:pPr>
    <w:rPr>
      <w:rFonts w:ascii="Arial" w:cs="Arial" w:eastAsia="Arial" w:hAnsi="Arial"/>
      <w:b w:val="1"/>
      <w:sz w:val="24"/>
      <w:szCs w:val="24"/>
      <w:u w:val="single"/>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4"/>
      <w:szCs w:val="24"/>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Palatino" w:hAnsi="Palatino"/>
      <w:w w:val="100"/>
      <w:position w:val="-1"/>
      <w:sz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Arial" w:hAnsi="Arial"/>
      <w:b w:val="1"/>
      <w:w w:val="100"/>
      <w:position w:val="-1"/>
      <w:sz w:val="24"/>
      <w:u w:val="single"/>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right="-1080" w:leftChars="-1" w:rightChars="0" w:firstLineChars="-1"/>
      <w:textDirection w:val="btLr"/>
      <w:textAlignment w:val="top"/>
      <w:outlineLvl w:val="1"/>
    </w:pPr>
    <w:rPr>
      <w:rFonts w:ascii="Arial" w:hAnsi="Arial"/>
      <w:b w:val="1"/>
      <w:w w:val="100"/>
      <w:position w:val="-1"/>
      <w:sz w:val="24"/>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right="-1080" w:leftChars="-1" w:rightChars="0" w:firstLineChars="-1"/>
      <w:textDirection w:val="btLr"/>
      <w:textAlignment w:val="top"/>
      <w:outlineLvl w:val="2"/>
    </w:pPr>
    <w:rPr>
      <w:rFonts w:ascii="Arial" w:hAnsi="Arial"/>
      <w:w w:val="100"/>
      <w:position w:val="-1"/>
      <w:sz w:val="22"/>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line="1" w:lineRule="atLeast"/>
      <w:ind w:right="-1080" w:leftChars="-1" w:rightChars="0" w:firstLineChars="-1"/>
      <w:textDirection w:val="btLr"/>
      <w:textAlignment w:val="top"/>
      <w:outlineLvl w:val="3"/>
    </w:pPr>
    <w:rPr>
      <w:rFonts w:ascii="Arial" w:hAnsi="Arial"/>
      <w:b w:val="1"/>
      <w:w w:val="100"/>
      <w:position w:val="-1"/>
      <w:sz w:val="24"/>
      <w:u w:val="single"/>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und"/>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2"/>
      <w:effect w:val="none"/>
      <w:vertAlign w:val="baseline"/>
      <w:cs w:val="0"/>
      <w:em w:val="none"/>
      <w:lang w:bidi="ar-SA" w:eastAsia="en-US" w:val="en-US"/>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b w:val="1"/>
      <w:w w:val="100"/>
      <w:position w:val="-1"/>
      <w:sz w:val="24"/>
      <w:effect w:val="none"/>
      <w:vertAlign w:val="baseline"/>
      <w:cs w:val="0"/>
      <w:em w:val="none"/>
      <w:lang w:bidi="ar-SA" w:eastAsia="en-US" w:val="en-US"/>
    </w:rPr>
  </w:style>
  <w:style w:type="paragraph" w:styleId="Header">
    <w:name w:val="Header"/>
    <w:basedOn w:val="Normal"/>
    <w:next w:val="Header"/>
    <w:autoRedefine w:val="0"/>
    <w:hidden w:val="0"/>
    <w:qFormat w:val="1"/>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Palatino" w:hAnsi="Palatino"/>
      <w:w w:val="100"/>
      <w:position w:val="-1"/>
      <w:sz w:val="24"/>
      <w:effect w:val="none"/>
      <w:vertAlign w:val="baseline"/>
      <w:cs w:val="0"/>
      <w:em w:val="none"/>
      <w:lang w:bidi="ar-SA" w:eastAsia="en-US" w:val="en-US"/>
    </w:rPr>
  </w:style>
  <w:style w:type="character" w:styleId="HeaderChar">
    <w:name w:val="Header Char"/>
    <w:next w:val="HeaderChar"/>
    <w:autoRedefine w:val="0"/>
    <w:hidden w:val="0"/>
    <w:qFormat w:val="0"/>
    <w:rPr>
      <w:rFonts w:ascii="Palatino" w:hAnsi="Palatino"/>
      <w:w w:val="100"/>
      <w:position w:val="-1"/>
      <w:sz w:val="24"/>
      <w:effect w:val="none"/>
      <w:vertAlign w:val="baseline"/>
      <w:cs w:val="0"/>
      <w:em w:val="none"/>
      <w:lang/>
    </w:rPr>
  </w:style>
  <w:style w:type="paragraph" w:styleId="Footer">
    <w:name w:val="Footer"/>
    <w:basedOn w:val="Normal"/>
    <w:next w:val="Footer"/>
    <w:autoRedefine w:val="0"/>
    <w:hidden w:val="0"/>
    <w:qFormat w:val="1"/>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Palatino" w:hAnsi="Palatino"/>
      <w:w w:val="100"/>
      <w:position w:val="-1"/>
      <w:sz w:val="24"/>
      <w:effect w:val="none"/>
      <w:vertAlign w:val="baseline"/>
      <w:cs w:val="0"/>
      <w:em w:val="none"/>
      <w:lang w:bidi="ar-SA" w:eastAsia="en-US" w:val="en-US"/>
    </w:rPr>
  </w:style>
  <w:style w:type="character" w:styleId="FooterChar">
    <w:name w:val="Footer Char"/>
    <w:next w:val="FooterChar"/>
    <w:autoRedefine w:val="0"/>
    <w:hidden w:val="0"/>
    <w:qFormat w:val="0"/>
    <w:rPr>
      <w:rFonts w:ascii="Palatino" w:hAnsi="Palatino"/>
      <w:w w:val="100"/>
      <w:position w:val="-1"/>
      <w:sz w:val="24"/>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UnPt9H+YfgawKBfj5slKr/sPvg==">AMUW2mVoT2+MuFuKCpyFx4+i9JChZh3gzzCchtP7Ln1/0SpTZx7RMZ2evqsFneI9vYxw+UL4gMrd8iEPLX2JECjlj5+ymQ7YqPha9gOKB+bbkTkY2FIx+5o=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2018-10-16T21:32:00Z</dcterms:created>
  <dc:creator>St. Olaf College</dc:creator>
</cp:coreProperties>
</file>