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MATH EDUCATION LICENSURE PROGRAM</w:t>
      </w: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ST OLAF COLLEGE EDUCATION DEPARTMENT</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Mathematics Teacher Candidates Must:</w:t>
      </w:r>
      <w:r w:rsidDel="00000000" w:rsidR="00000000" w:rsidRPr="00000000">
        <w:rPr>
          <w:rtl w:val="0"/>
        </w:rPr>
      </w:r>
    </w:p>
    <w:p w:rsidR="00000000" w:rsidDel="00000000" w:rsidP="00000000" w:rsidRDefault="00000000" w:rsidRPr="00000000" w14:paraId="00000005">
      <w:pPr>
        <w:numPr>
          <w:ilvl w:val="0"/>
          <w:numId w:val="1"/>
        </w:numPr>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Meet all Professional Educator Licensing and Standards Board (PELSB) Pedagogy and Content Standards.</w:t>
      </w:r>
    </w:p>
    <w:p w:rsidR="00000000" w:rsidDel="00000000" w:rsidP="00000000" w:rsidRDefault="00000000" w:rsidRPr="00000000" w14:paraId="00000006">
      <w:pPr>
        <w:numPr>
          <w:ilvl w:val="0"/>
          <w:numId w:val="1"/>
        </w:numPr>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Pass the Minnesota Teacher Licensure Exam (MTLE) competency exams in their Content Area(s) and in Pedagogy before licensure.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a major in Mathematics.</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9">
      <w:pPr>
        <w:ind w:right="-980"/>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smallCaps w:val="1"/>
          <w:u w:val="single"/>
          <w:vertAlign w:val="baseline"/>
          <w:rtl w:val="0"/>
        </w:rPr>
        <w:t xml:space="preserve">PROFESSIONAL EDUCATION REQUIREMENTS</w:t>
      </w:r>
      <w:r w:rsidDel="00000000" w:rsidR="00000000" w:rsidRPr="00000000">
        <w:rPr>
          <w:rFonts w:ascii="Times New Roman" w:cs="Times New Roman" w:eastAsia="Times New Roman" w:hAnsi="Times New Roman"/>
          <w:b w:val="1"/>
          <w:vertAlign w:val="baseline"/>
          <w:rtl w:val="0"/>
        </w:rPr>
        <w:tab/>
        <w:tab/>
        <w:tab/>
        <w:tab/>
        <w:t xml:space="preserve">  </w:t>
      </w:r>
      <w:r w:rsidDel="00000000" w:rsidR="00000000" w:rsidRPr="00000000">
        <w:rPr>
          <w:rFonts w:ascii="Times New Roman" w:cs="Times New Roman" w:eastAsia="Times New Roman" w:hAnsi="Times New Roman"/>
          <w:b w:val="1"/>
          <w:u w:val="single"/>
          <w:vertAlign w:val="baseline"/>
          <w:rtl w:val="0"/>
        </w:rPr>
        <w:t xml:space="preserve">Course Credit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231: Drugs and Alcohol</w:t>
        <w:tab/>
        <w:tab/>
        <w:tab/>
        <w:tab/>
        <w:tab/>
        <w:tab/>
        <w:tab/>
        <w:t xml:space="preserve">0.00</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290: Educational Psychology (</w:t>
      </w:r>
      <w:r w:rsidDel="00000000" w:rsidR="00000000" w:rsidRPr="00000000">
        <w:rPr>
          <w:rFonts w:ascii="Times New Roman" w:cs="Times New Roman" w:eastAsia="Times New Roman" w:hAnsi="Times New Roman"/>
          <w:b w:val="1"/>
          <w:i w:val="1"/>
          <w:vertAlign w:val="baseline"/>
          <w:rtl w:val="0"/>
        </w:rPr>
        <w:t xml:space="preserve">HBS</w:t>
      </w:r>
      <w:r w:rsidDel="00000000" w:rsidR="00000000" w:rsidRPr="00000000">
        <w:rPr>
          <w:rFonts w:ascii="Times New Roman" w:cs="Times New Roman" w:eastAsia="Times New Roman" w:hAnsi="Times New Roman"/>
          <w:vertAlign w:val="baseline"/>
          <w:rtl w:val="0"/>
        </w:rPr>
        <w:t xml:space="preserve">)</w:t>
        <w:tab/>
        <w:tab/>
        <w:tab/>
        <w:tab/>
        <w:tab/>
        <w:t xml:space="preserve">1.00</w:t>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291: Standards and Technology</w:t>
        <w:tab/>
        <w:tab/>
        <w:tab/>
        <w:tab/>
        <w:tab/>
        <w:tab/>
        <w:t xml:space="preserve">0.00</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330: Principles of Education</w:t>
        <w:tab/>
        <w:t xml:space="preserve"> (</w:t>
      </w:r>
      <w:r w:rsidDel="00000000" w:rsidR="00000000" w:rsidRPr="00000000">
        <w:rPr>
          <w:rFonts w:ascii="Times New Roman" w:cs="Times New Roman" w:eastAsia="Times New Roman" w:hAnsi="Times New Roman"/>
          <w:b w:val="1"/>
          <w:i w:val="1"/>
          <w:vertAlign w:val="baseline"/>
          <w:rtl w:val="0"/>
        </w:rPr>
        <w:t xml:space="preserve">ORC</w:t>
      </w:r>
      <w:r w:rsidDel="00000000" w:rsidR="00000000" w:rsidRPr="00000000">
        <w:rPr>
          <w:rFonts w:ascii="Times New Roman" w:cs="Times New Roman" w:eastAsia="Times New Roman" w:hAnsi="Times New Roman"/>
          <w:vertAlign w:val="baseline"/>
          <w:rtl w:val="0"/>
        </w:rPr>
        <w:t xml:space="preserve">)</w:t>
        <w:tab/>
        <w:tab/>
        <w:tab/>
        <w:tab/>
        <w:tab/>
        <w:tab/>
        <w:t xml:space="preserve">1.00</w:t>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372: Counseling and Communication in the Schools</w:t>
        <w:tab/>
        <w:tab/>
        <w:tab/>
        <w:t xml:space="preserve">0.50</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375: Differentiated Instruction for Exceptional Learners</w:t>
        <w:tab/>
        <w:tab/>
        <w:tab/>
        <w:t xml:space="preserve">0.50</w:t>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381: Senior Seminar</w:t>
        <w:tab/>
        <w:tab/>
        <w:tab/>
        <w:tab/>
        <w:tab/>
        <w:tab/>
        <w:tab/>
        <w:tab/>
        <w:t xml:space="preserve">0.50</w:t>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382: Human Relations Component</w:t>
        <w:tab/>
        <w:tab/>
        <w:tab/>
        <w:tab/>
        <w:tab/>
        <w:tab/>
        <w:t xml:space="preserve">0.00</w:t>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385: Human Issues in Education</w:t>
        <w:tab/>
        <w:tab/>
        <w:tab/>
        <w:tab/>
        <w:tab/>
        <w:tab/>
        <w:t xml:space="preserve">0.50</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389: Student Teaching</w:t>
        <w:tab/>
        <w:tab/>
        <w:tab/>
        <w:tab/>
        <w:tab/>
        <w:tab/>
        <w:tab/>
        <w:t xml:space="preserve">3.00</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One</w:t>
      </w:r>
      <w:r w:rsidDel="00000000" w:rsidR="00000000" w:rsidRPr="00000000">
        <w:rPr>
          <w:rFonts w:ascii="Times New Roman" w:cs="Times New Roman" w:eastAsia="Times New Roman" w:hAnsi="Times New Roman"/>
          <w:vertAlign w:val="baseline"/>
          <w:rtl w:val="0"/>
        </w:rPr>
        <w:t xml:space="preserve"> Interim (</w:t>
      </w:r>
      <w:r w:rsidDel="00000000" w:rsidR="00000000" w:rsidRPr="00000000">
        <w:rPr>
          <w:rFonts w:ascii="Times New Roman" w:cs="Times New Roman" w:eastAsia="Times New Roman" w:hAnsi="Times New Roman"/>
          <w:b w:val="1"/>
          <w:i w:val="1"/>
          <w:vertAlign w:val="baseline"/>
          <w:rtl w:val="0"/>
        </w:rPr>
        <w:t xml:space="preserve">MCD</w:t>
      </w:r>
      <w:r w:rsidDel="00000000" w:rsidR="00000000" w:rsidRPr="00000000">
        <w:rPr>
          <w:rFonts w:ascii="Times New Roman" w:cs="Times New Roman" w:eastAsia="Times New Roman" w:hAnsi="Times New Roman"/>
          <w:vertAlign w:val="baseline"/>
          <w:rtl w:val="0"/>
        </w:rPr>
        <w:t xml:space="preserve">)</w:t>
        <w:tab/>
        <w:tab/>
        <w:tab/>
        <w:tab/>
        <w:tab/>
        <w:tab/>
        <w:tab/>
        <w:tab/>
        <w:tab/>
        <w:tab/>
        <w:t xml:space="preserve">1.00</w:t>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378: Multicultural Education in Hawaii </w:t>
      </w:r>
      <w:r w:rsidDel="00000000" w:rsidR="00000000" w:rsidRPr="00000000">
        <w:rPr>
          <w:rFonts w:ascii="Times New Roman" w:cs="Times New Roman" w:eastAsia="Times New Roman" w:hAnsi="Times New Roman"/>
          <w:sz w:val="20"/>
          <w:szCs w:val="20"/>
          <w:vertAlign w:val="baseline"/>
          <w:rtl w:val="0"/>
        </w:rPr>
        <w:t xml:space="preserve">(Offered in even years)</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379: Urban Education Practicum and Seminar </w:t>
      </w:r>
    </w:p>
    <w:p w:rsidR="00000000" w:rsidDel="00000000" w:rsidP="00000000" w:rsidRDefault="00000000" w:rsidRPr="00000000" w14:paraId="00000018">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smallCaps w:val="1"/>
          <w:u w:val="single"/>
          <w:vertAlign w:val="baseline"/>
          <w:rtl w:val="0"/>
        </w:rPr>
        <w:t xml:space="preserve">CONTENT AREA LICENSURE REQUIREMENTS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350: Teaching of Mathematics 5-12* </w:t>
      </w:r>
      <w:r w:rsidDel="00000000" w:rsidR="00000000" w:rsidRPr="00000000">
        <w:rPr>
          <w:rFonts w:ascii="Times New Roman" w:cs="Times New Roman" w:eastAsia="Times New Roman" w:hAnsi="Times New Roman"/>
          <w:sz w:val="16"/>
          <w:szCs w:val="16"/>
          <w:vertAlign w:val="baseline"/>
          <w:rtl w:val="0"/>
        </w:rPr>
        <w:t xml:space="preserve">(Spring)</w:t>
      </w:r>
      <w:r w:rsidDel="00000000" w:rsidR="00000000" w:rsidRPr="00000000">
        <w:rPr>
          <w:rFonts w:ascii="Times New Roman" w:cs="Times New Roman" w:eastAsia="Times New Roman" w:hAnsi="Times New Roman"/>
          <w:vertAlign w:val="baseline"/>
          <w:rtl w:val="0"/>
        </w:rPr>
        <w:tab/>
        <w:tab/>
        <w:tab/>
        <w:tab/>
        <w:tab/>
        <w:t xml:space="preserve">1.00</w:t>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374: Reading in the Content Area* </w:t>
        <w:tab/>
        <w:tab/>
        <w:tab/>
        <w:tab/>
        <w:tab/>
        <w:tab/>
        <w:t xml:space="preserve">0.50</w:t>
      </w:r>
    </w:p>
    <w:p w:rsidR="00000000" w:rsidDel="00000000" w:rsidP="00000000" w:rsidRDefault="00000000" w:rsidRPr="00000000" w14:paraId="0000001C">
      <w:pPr>
        <w:ind w:right="-108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D">
      <w:pPr>
        <w:ind w:right="-108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vertAlign w:val="baseline"/>
          <w:rtl w:val="0"/>
        </w:rPr>
        <w:t xml:space="preserve">One </w:t>
      </w:r>
      <w:r w:rsidDel="00000000" w:rsidR="00000000" w:rsidRPr="00000000">
        <w:rPr>
          <w:rFonts w:ascii="Times New Roman" w:cs="Times New Roman" w:eastAsia="Times New Roman" w:hAnsi="Times New Roman"/>
          <w:vertAlign w:val="baseline"/>
          <w:rtl w:val="0"/>
        </w:rPr>
        <w:t xml:space="preserve">of the following two courses:</w:t>
        <w:tab/>
        <w:tab/>
        <w:tab/>
        <w:tab/>
        <w:tab/>
        <w:tab/>
        <w:tab/>
        <w:tab/>
        <w:t xml:space="preserve">1.00</w:t>
      </w:r>
      <w:r w:rsidDel="00000000" w:rsidR="00000000" w:rsidRPr="00000000">
        <w:rPr>
          <w:rtl w:val="0"/>
        </w:rPr>
      </w:r>
    </w:p>
    <w:p w:rsidR="00000000" w:rsidDel="00000000" w:rsidP="00000000" w:rsidRDefault="00000000" w:rsidRPr="00000000" w14:paraId="0000001E">
      <w:pPr>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Mathematics 126: Calculus II* (</w:t>
      </w:r>
      <w:r w:rsidDel="00000000" w:rsidR="00000000" w:rsidRPr="00000000">
        <w:rPr>
          <w:rFonts w:ascii="Times New Roman" w:cs="Times New Roman" w:eastAsia="Times New Roman" w:hAnsi="Times New Roman"/>
          <w:b w:val="1"/>
          <w:i w:val="1"/>
          <w:vertAlign w:val="baseline"/>
          <w:rtl w:val="0"/>
        </w:rPr>
        <w:t xml:space="preserve">AQR</w:t>
      </w:r>
      <w:r w:rsidDel="00000000" w:rsidR="00000000" w:rsidRPr="00000000">
        <w:rPr>
          <w:rFonts w:ascii="Times New Roman" w:cs="Times New Roman" w:eastAsia="Times New Roman" w:hAnsi="Times New Roman"/>
          <w:vertAlign w:val="baseline"/>
          <w:rtl w:val="0"/>
        </w:rPr>
        <w:t xml:space="preserve">)</w:t>
        <w:tab/>
        <w:tab/>
        <w:tab/>
      </w:r>
    </w:p>
    <w:p w:rsidR="00000000" w:rsidDel="00000000" w:rsidP="00000000" w:rsidRDefault="00000000" w:rsidRPr="00000000" w14:paraId="0000001F">
      <w:pPr>
        <w:ind w:right="-108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vertAlign w:val="baseline"/>
          <w:rtl w:val="0"/>
        </w:rPr>
        <w:t xml:space="preserve">____ Mathematics 128: Honors Calculus II* (</w:t>
      </w:r>
      <w:r w:rsidDel="00000000" w:rsidR="00000000" w:rsidRPr="00000000">
        <w:rPr>
          <w:rFonts w:ascii="Times New Roman" w:cs="Times New Roman" w:eastAsia="Times New Roman" w:hAnsi="Times New Roman"/>
          <w:b w:val="1"/>
          <w:i w:val="1"/>
          <w:vertAlign w:val="baseline"/>
          <w:rtl w:val="0"/>
        </w:rPr>
        <w:t xml:space="preserve">AQR</w:t>
      </w:r>
      <w:r w:rsidDel="00000000" w:rsidR="00000000" w:rsidRPr="00000000">
        <w:rPr>
          <w:rFonts w:ascii="Times New Roman" w:cs="Times New Roman" w:eastAsia="Times New Roman" w:hAnsi="Times New Roman"/>
          <w:vertAlign w:val="baseline"/>
          <w:rtl w:val="0"/>
        </w:rPr>
        <w:t xml:space="preserve">)</w:t>
        <w:tab/>
        <w:t xml:space="preserve"> </w:t>
      </w:r>
      <w:r w:rsidDel="00000000" w:rsidR="00000000" w:rsidRPr="00000000">
        <w:rPr>
          <w:rFonts w:ascii="Times New Roman" w:cs="Times New Roman" w:eastAsia="Times New Roman" w:hAnsi="Times New Roman"/>
          <w:sz w:val="16"/>
          <w:szCs w:val="16"/>
          <w:vertAlign w:val="baseline"/>
          <w:rtl w:val="0"/>
        </w:rPr>
        <w:t xml:space="preserve">(Fall)</w:t>
      </w:r>
    </w:p>
    <w:p w:rsidR="00000000" w:rsidDel="00000000" w:rsidP="00000000" w:rsidRDefault="00000000" w:rsidRPr="00000000" w14:paraId="00000020">
      <w:pPr>
        <w:ind w:right="-10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1">
      <w:pPr>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Mathematics 220: Elementary Linear Algebra* (</w:t>
      </w:r>
      <w:r w:rsidDel="00000000" w:rsidR="00000000" w:rsidRPr="00000000">
        <w:rPr>
          <w:rFonts w:ascii="Times New Roman" w:cs="Times New Roman" w:eastAsia="Times New Roman" w:hAnsi="Times New Roman"/>
          <w:b w:val="1"/>
          <w:i w:val="1"/>
          <w:vertAlign w:val="baseline"/>
          <w:rtl w:val="0"/>
        </w:rPr>
        <w:t xml:space="preserve">AQR</w:t>
      </w:r>
      <w:r w:rsidDel="00000000" w:rsidR="00000000" w:rsidRPr="00000000">
        <w:rPr>
          <w:rFonts w:ascii="Times New Roman" w:cs="Times New Roman" w:eastAsia="Times New Roman" w:hAnsi="Times New Roman"/>
          <w:vertAlign w:val="baseline"/>
          <w:rtl w:val="0"/>
        </w:rPr>
        <w:t xml:space="preserve">)</w:t>
        <w:tab/>
        <w:tab/>
        <w:tab/>
        <w:tab/>
        <w:t xml:space="preserve">1.00</w:t>
        <w:tab/>
      </w:r>
    </w:p>
    <w:p w:rsidR="00000000" w:rsidDel="00000000" w:rsidP="00000000" w:rsidRDefault="00000000" w:rsidRPr="00000000" w14:paraId="00000022">
      <w:pPr>
        <w:ind w:right="-108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____ Mathematics 244: Real Analysis I* (</w:t>
      </w:r>
      <w:r w:rsidDel="00000000" w:rsidR="00000000" w:rsidRPr="00000000">
        <w:rPr>
          <w:rFonts w:ascii="Times New Roman" w:cs="Times New Roman" w:eastAsia="Times New Roman" w:hAnsi="Times New Roman"/>
          <w:b w:val="1"/>
          <w:i w:val="1"/>
          <w:vertAlign w:val="baseline"/>
          <w:rtl w:val="0"/>
        </w:rPr>
        <w:t xml:space="preserve">WRI</w:t>
      </w:r>
      <w:r w:rsidDel="00000000" w:rsidR="00000000" w:rsidRPr="00000000">
        <w:rPr>
          <w:rFonts w:ascii="Times New Roman" w:cs="Times New Roman" w:eastAsia="Times New Roman" w:hAnsi="Times New Roman"/>
          <w:vertAlign w:val="baseline"/>
          <w:rtl w:val="0"/>
        </w:rPr>
        <w:t xml:space="preserve">)</w:t>
        <w:tab/>
        <w:tab/>
        <w:tab/>
        <w:tab/>
        <w:tab/>
        <w:tab/>
        <w:t xml:space="preserve">1.00</w:t>
      </w:r>
      <w:r w:rsidDel="00000000" w:rsidR="00000000" w:rsidRPr="00000000">
        <w:rPr>
          <w:rtl w:val="0"/>
        </w:rPr>
      </w:r>
    </w:p>
    <w:p w:rsidR="00000000" w:rsidDel="00000000" w:rsidP="00000000" w:rsidRDefault="00000000" w:rsidRPr="00000000" w14:paraId="00000023">
      <w:pPr>
        <w:ind w:right="-108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____ Mathematics 252: Abstract Algebra I* </w:t>
        <w:tab/>
        <w:t xml:space="preserve">(</w:t>
      </w:r>
      <w:r w:rsidDel="00000000" w:rsidR="00000000" w:rsidRPr="00000000">
        <w:rPr>
          <w:rFonts w:ascii="Times New Roman" w:cs="Times New Roman" w:eastAsia="Times New Roman" w:hAnsi="Times New Roman"/>
          <w:b w:val="1"/>
          <w:i w:val="1"/>
          <w:vertAlign w:val="baseline"/>
          <w:rtl w:val="0"/>
        </w:rPr>
        <w:t xml:space="preserve">WRI</w:t>
      </w:r>
      <w:r w:rsidDel="00000000" w:rsidR="00000000" w:rsidRPr="00000000">
        <w:rPr>
          <w:rFonts w:ascii="Times New Roman" w:cs="Times New Roman" w:eastAsia="Times New Roman" w:hAnsi="Times New Roman"/>
          <w:vertAlign w:val="baseline"/>
          <w:rtl w:val="0"/>
        </w:rPr>
        <w:t xml:space="preserve">)</w:t>
        <w:tab/>
        <w:tab/>
        <w:tab/>
        <w:tab/>
        <w:tab/>
        <w:tab/>
        <w:t xml:space="preserve">1.00</w:t>
      </w:r>
      <w:r w:rsidDel="00000000" w:rsidR="00000000" w:rsidRPr="00000000">
        <w:rPr>
          <w:rtl w:val="0"/>
        </w:rPr>
      </w:r>
    </w:p>
    <w:p w:rsidR="00000000" w:rsidDel="00000000" w:rsidP="00000000" w:rsidRDefault="00000000" w:rsidRPr="00000000" w14:paraId="00000024">
      <w:pPr>
        <w:ind w:right="-108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____ Mathematics 262: Probability Theory* </w:t>
        <w:tab/>
        <w:tab/>
        <w:tab/>
        <w:tab/>
        <w:tab/>
        <w:tab/>
        <w:t xml:space="preserve">1.00</w:t>
      </w:r>
      <w:r w:rsidDel="00000000" w:rsidR="00000000" w:rsidRPr="00000000">
        <w:rPr>
          <w:rtl w:val="0"/>
        </w:rPr>
      </w:r>
    </w:p>
    <w:p w:rsidR="00000000" w:rsidDel="00000000" w:rsidP="00000000" w:rsidRDefault="00000000" w:rsidRPr="00000000" w14:paraId="00000025">
      <w:pPr>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Mathematics 356: Geometry* </w:t>
      </w:r>
      <w:r w:rsidDel="00000000" w:rsidR="00000000" w:rsidRPr="00000000">
        <w:rPr>
          <w:rFonts w:ascii="Times New Roman" w:cs="Times New Roman" w:eastAsia="Times New Roman" w:hAnsi="Times New Roman"/>
          <w:sz w:val="16"/>
          <w:szCs w:val="16"/>
          <w:vertAlign w:val="baseline"/>
          <w:rtl w:val="0"/>
        </w:rPr>
        <w:t xml:space="preserve">(Interim)</w:t>
      </w:r>
      <w:r w:rsidDel="00000000" w:rsidR="00000000" w:rsidRPr="00000000">
        <w:rPr>
          <w:rFonts w:ascii="Times New Roman" w:cs="Times New Roman" w:eastAsia="Times New Roman" w:hAnsi="Times New Roman"/>
          <w:vertAlign w:val="baseline"/>
          <w:rtl w:val="0"/>
        </w:rPr>
        <w:tab/>
        <w:tab/>
        <w:tab/>
        <w:tab/>
        <w:tab/>
        <w:tab/>
        <w:tab/>
        <w:t xml:space="preserve">1.00</w:t>
      </w:r>
    </w:p>
    <w:p w:rsidR="00000000" w:rsidDel="00000000" w:rsidP="00000000" w:rsidRDefault="00000000" w:rsidRPr="00000000" w14:paraId="00000026">
      <w:pPr>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Statistics 212: Statistics for the Sciences* (</w:t>
      </w:r>
      <w:r w:rsidDel="00000000" w:rsidR="00000000" w:rsidRPr="00000000">
        <w:rPr>
          <w:rFonts w:ascii="Times New Roman" w:cs="Times New Roman" w:eastAsia="Times New Roman" w:hAnsi="Times New Roman"/>
          <w:b w:val="1"/>
          <w:i w:val="1"/>
          <w:vertAlign w:val="baseline"/>
          <w:rtl w:val="0"/>
        </w:rPr>
        <w:t xml:space="preserve">AQR</w:t>
      </w:r>
      <w:r w:rsidDel="00000000" w:rsidR="00000000" w:rsidRPr="00000000">
        <w:rPr>
          <w:rFonts w:ascii="Times New Roman" w:cs="Times New Roman" w:eastAsia="Times New Roman" w:hAnsi="Times New Roman"/>
          <w:vertAlign w:val="baseline"/>
          <w:rtl w:val="0"/>
        </w:rPr>
        <w:t xml:space="preserve">)</w:t>
        <w:tab/>
        <w:tab/>
        <w:tab/>
        <w:tab/>
        <w:tab/>
        <w:t xml:space="preserve">1.00</w:t>
      </w:r>
    </w:p>
    <w:p w:rsidR="00000000" w:rsidDel="00000000" w:rsidP="00000000" w:rsidRDefault="00000000" w:rsidRPr="00000000" w14:paraId="00000027">
      <w:pPr>
        <w:tabs>
          <w:tab w:val="left" w:pos="720"/>
        </w:tabs>
        <w:ind w:right="-108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ADDITIONAL COURSES FOR THE MATH MAJOR</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highlight w:val="white"/>
          <w:vertAlign w:val="baseline"/>
          <w:rtl w:val="0"/>
        </w:rPr>
        <w:t xml:space="preserve">Students arrange a major in mathematics by developing an Individualized Mathematics Proposal </w:t>
      </w:r>
      <w:hyperlink r:id="rId7">
        <w:r w:rsidDel="00000000" w:rsidR="00000000" w:rsidRPr="00000000">
          <w:rPr>
            <w:rFonts w:ascii="Times New Roman" w:cs="Times New Roman" w:eastAsia="Times New Roman" w:hAnsi="Times New Roman"/>
            <w:b w:val="1"/>
            <w:vertAlign w:val="baseline"/>
            <w:rtl w:val="0"/>
          </w:rPr>
          <w:t xml:space="preserve">(IMaP)</w:t>
        </w:r>
      </w:hyperlink>
      <w:r w:rsidDel="00000000" w:rsidR="00000000" w:rsidRPr="00000000">
        <w:rPr>
          <w:rFonts w:ascii="Times New Roman" w:cs="Times New Roman" w:eastAsia="Times New Roman" w:hAnsi="Times New Roman"/>
          <w:highlight w:val="white"/>
          <w:vertAlign w:val="baseline"/>
          <w:rtl w:val="0"/>
        </w:rPr>
        <w:t xml:space="preserve"> after consultation with an MSCS faculty member.</w:t>
      </w:r>
      <w:r w:rsidDel="00000000" w:rsidR="00000000" w:rsidRPr="00000000">
        <w:rPr>
          <w:rFonts w:ascii="Times New Roman" w:cs="Times New Roman" w:eastAsia="Times New Roman" w:hAnsi="Times New Roman"/>
          <w:vertAlign w:val="baseline"/>
          <w:rtl w:val="0"/>
        </w:rPr>
        <w:tab/>
      </w:r>
    </w:p>
    <w:sectPr>
      <w:footerReference r:id="rId8" w:type="default"/>
      <w:pgSz w:h="15840" w:w="12240"/>
      <w:pgMar w:bottom="540" w:top="630" w:left="1440" w:right="1440" w:header="720" w:footer="675.00000000000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rsidR="00000000" w:rsidDel="00000000" w:rsidP="00000000" w:rsidRDefault="00000000" w:rsidRPr="00000000" w14:paraId="0000002B">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Indicates content courses in which Professional Educator Licensing and Standards Board (</w:t>
    </w:r>
    <w:r w:rsidDel="00000000" w:rsidR="00000000" w:rsidRPr="00000000">
      <w:rPr>
        <w:rFonts w:ascii="Times New Roman" w:cs="Times New Roman" w:eastAsia="Times New Roman" w:hAnsi="Times New Roman"/>
        <w:i w:val="1"/>
        <w:sz w:val="22"/>
        <w:szCs w:val="22"/>
        <w:rtl w:val="0"/>
      </w:rPr>
      <w:t xml:space="preserve">PELSB)</w:t>
    </w:r>
    <w:r w:rsidDel="00000000" w:rsidR="00000000" w:rsidRPr="00000000">
      <w:rPr>
        <w:rFonts w:ascii="Times New Roman" w:cs="Times New Roman" w:eastAsia="Times New Roman" w:hAnsi="Times New Roman"/>
        <w:i w:val="1"/>
        <w:sz w:val="20"/>
        <w:szCs w:val="20"/>
        <w:rtl w:val="0"/>
      </w:rPr>
      <w:t xml:space="preserve"> Standards are embedded.</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1</w:t>
    </w:r>
    <w:r w:rsidDel="00000000" w:rsidR="00000000" w:rsidRPr="00000000">
      <w:rPr>
        <w:rFonts w:ascii="Times New Roman" w:cs="Times New Roman" w:eastAsia="Times New Roman" w:hAnsi="Times New Roman"/>
        <w:sz w:val="20"/>
        <w:szCs w:val="20"/>
        <w:rtl w:val="0"/>
      </w:rPr>
      <w:t xml:space="preserve">0/2019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eastAsia="Times New Roman" w:hAnsi="Arial"/>
      <w:b w:val="1"/>
      <w:w w:val="100"/>
      <w:position w:val="-1"/>
      <w:sz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eastAsia="Times New Roman" w:hAnsi="Arial"/>
      <w:b w:val="1"/>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w w:val="100"/>
      <w:position w:val="-1"/>
      <w:sz w:val="22"/>
      <w:effect w:val="none"/>
      <w:vertAlign w:val="baseline"/>
      <w:cs w:val="0"/>
      <w:em w:val="none"/>
      <w:lang w:bidi="ar-SA" w:eastAsia="en-US" w:val="en-US"/>
    </w:rPr>
  </w:style>
  <w:style w:type="paragraph" w:styleId="BodyText2">
    <w:name w:val="Body Text 2"/>
    <w:basedOn w:val="Normal"/>
    <w:next w:val="BodyText2"/>
    <w:autoRedefine w:val="0"/>
    <w:hidden w:val="0"/>
    <w:qFormat w:val="0"/>
    <w:pPr>
      <w:tabs>
        <w:tab w:val="left" w:leader="none" w:pos="1080"/>
      </w:tabs>
      <w:suppressAutoHyphens w:val="1"/>
      <w:spacing w:line="1" w:lineRule="atLeast"/>
      <w:ind w:right="-1080" w:leftChars="-1" w:rightChars="0" w:firstLineChars="-1"/>
      <w:textDirection w:val="btLr"/>
      <w:textAlignment w:val="top"/>
      <w:outlineLvl w:val="0"/>
    </w:pPr>
    <w:rPr>
      <w:rFonts w:ascii="Arial" w:eastAsia="Times New Roman" w:hAnsi="Arial"/>
      <w:w w:val="100"/>
      <w:position w:val="-1"/>
      <w:sz w:val="22"/>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rFonts w:ascii="Arial" w:eastAsia="Times New Roman" w:hAnsi="Arial"/>
      <w:w w:val="100"/>
      <w:position w:val="-1"/>
      <w:sz w:val="22"/>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p.stolaf.edu/math/files/2016/04/IMAP2015-16.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Fc6aRWOOW/zvYvO3v5PpUukzxQ==">AMUW2mXBZmM0N2geaGf9UBlKtpArsJmlzoY0/lQXh6UpQL5Da0bPbxWvJsVcexa2VXsm2fZkGCbSsFKtzRSYsaXexoJ8AI8b7ClOn5/94G6rRoSystOG3V0=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2018-04-25T20:25:00Z</dcterms:created>
  <dc:creator>Academic Computing</dc:creator>
</cp:coreProperties>
</file>

<file path=docProps/custom.xml><?xml version="1.0" encoding="utf-8"?>
<Properties xmlns="http://schemas.openxmlformats.org/officeDocument/2006/custom-properties" xmlns:vt="http://schemas.openxmlformats.org/officeDocument/2006/docPropsVTypes"/>
</file>