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mallCaps w:val="1"/>
          <w:sz w:val="22"/>
          <w:szCs w:val="22"/>
          <w:vertAlign w:val="baseline"/>
          <w:rtl w:val="0"/>
        </w:rPr>
        <w:t xml:space="preserve">THEATER ARTS LICENSURE PROGRAM</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smallCaps w:val="0"/>
          <w:sz w:val="22"/>
          <w:szCs w:val="22"/>
          <w:vertAlign w:val="baseline"/>
        </w:rPr>
      </w:pPr>
      <w:r w:rsidDel="00000000" w:rsidR="00000000" w:rsidRPr="00000000">
        <w:rPr>
          <w:rFonts w:ascii="Times New Roman" w:cs="Times New Roman" w:eastAsia="Times New Roman" w:hAnsi="Times New Roman"/>
          <w:b w:val="1"/>
          <w:smallCaps w:val="1"/>
          <w:sz w:val="22"/>
          <w:szCs w:val="22"/>
          <w:vertAlign w:val="baseline"/>
          <w:rtl w:val="0"/>
        </w:rPr>
        <w:t xml:space="preserve">ST. OLAF COLLEGE EDUCATION DEPARTMENT</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mallCaps w:val="0"/>
          <w:sz w:val="16"/>
          <w:szCs w:val="16"/>
          <w:u w:val="single"/>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Theater Teacher Candidates Must:</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Meet all Professional Educator Licensing and Standards Board (PELSB) Pedagogy and Content Standards.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major in Theater.</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PROFESSIONAL EDUCATION REQUIREMENTS</w:t>
      </w:r>
      <w:r w:rsidDel="00000000" w:rsidR="00000000" w:rsidRPr="00000000">
        <w:rPr>
          <w:rFonts w:ascii="Times New Roman" w:cs="Times New Roman" w:eastAsia="Times New Roman" w:hAnsi="Times New Roman"/>
          <w:b w:val="1"/>
          <w:sz w:val="22"/>
          <w:szCs w:val="22"/>
          <w:vertAlign w:val="baseline"/>
          <w:rtl w:val="0"/>
        </w:rPr>
        <w:tab/>
        <w:tab/>
        <w:tab/>
        <w:tab/>
        <w:t xml:space="preserve">  </w:t>
      </w:r>
      <w:r w:rsidDel="00000000" w:rsidR="00000000" w:rsidRPr="00000000">
        <w:rPr>
          <w:rFonts w:ascii="Times New Roman" w:cs="Times New Roman" w:eastAsia="Times New Roman" w:hAnsi="Times New Roman"/>
          <w:b w:val="1"/>
          <w:sz w:val="22"/>
          <w:szCs w:val="22"/>
          <w:u w:val="single"/>
          <w:vertAlign w:val="baselin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231: Drugs and Alcohol</w:t>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290: Educational Psychology (</w:t>
      </w:r>
      <w:r w:rsidDel="00000000" w:rsidR="00000000" w:rsidRPr="00000000">
        <w:rPr>
          <w:rFonts w:ascii="Times New Roman" w:cs="Times New Roman" w:eastAsia="Times New Roman" w:hAnsi="Times New Roman"/>
          <w:b w:val="1"/>
          <w:i w:val="1"/>
          <w:sz w:val="22"/>
          <w:szCs w:val="22"/>
          <w:vertAlign w:val="baseline"/>
          <w:rtl w:val="0"/>
        </w:rPr>
        <w:t xml:space="preserve">HBS</w:t>
      </w:r>
      <w:r w:rsidDel="00000000" w:rsidR="00000000" w:rsidRPr="00000000">
        <w:rPr>
          <w:rFonts w:ascii="Times New Roman" w:cs="Times New Roman" w:eastAsia="Times New Roman" w:hAnsi="Times New Roman"/>
          <w:sz w:val="22"/>
          <w:szCs w:val="22"/>
          <w:vertAlign w:val="baseline"/>
          <w:rtl w:val="0"/>
        </w:rPr>
        <w:t xml:space="preserve">)</w:t>
        <w:tab/>
        <w:tab/>
        <w:tab/>
        <w:tab/>
        <w:tab/>
        <w:t xml:space="preserve">1.00</w:t>
      </w:r>
    </w:p>
    <w:p w:rsidR="00000000" w:rsidDel="00000000" w:rsidP="00000000" w:rsidRDefault="00000000" w:rsidRPr="00000000" w14:paraId="0000000C">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291: Standards and Technology</w:t>
        <w:tab/>
        <w:tab/>
        <w:tab/>
        <w:tab/>
        <w:tab/>
        <w:tab/>
        <w:t xml:space="preserve">0.00</w:t>
      </w:r>
    </w:p>
    <w:p w:rsidR="00000000" w:rsidDel="00000000" w:rsidP="00000000" w:rsidRDefault="00000000" w:rsidRPr="00000000" w14:paraId="0000000D">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sz w:val="22"/>
          <w:szCs w:val="22"/>
          <w:vertAlign w:val="baseline"/>
          <w:rtl w:val="0"/>
        </w:rPr>
        <w:t xml:space="preserve">ORC</w:t>
      </w:r>
      <w:r w:rsidDel="00000000" w:rsidR="00000000" w:rsidRPr="00000000">
        <w:rPr>
          <w:rFonts w:ascii="Times New Roman" w:cs="Times New Roman" w:eastAsia="Times New Roman" w:hAnsi="Times New Roman"/>
          <w:sz w:val="22"/>
          <w:szCs w:val="22"/>
          <w:vertAlign w:val="baseline"/>
          <w:rtl w:val="0"/>
        </w:rPr>
        <w:t xml:space="preserve">)</w:t>
        <w:tab/>
        <w:tab/>
        <w:tab/>
        <w:tab/>
        <w:tab/>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Times New Roman" w:cs="Times New Roman" w:eastAsia="Times New Roman" w:hAnsi="Times New Roman"/>
          <w:sz w:val="22"/>
          <w:szCs w:val="22"/>
          <w:vertAlign w:val="baseline"/>
          <w:rtl w:val="0"/>
        </w:rPr>
        <w:t xml:space="preserve">.00</w:t>
      </w:r>
    </w:p>
    <w:p w:rsidR="00000000" w:rsidDel="00000000" w:rsidP="00000000" w:rsidRDefault="00000000" w:rsidRPr="00000000" w14:paraId="0000000E">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372: Counseling and Communication in the Schools</w:t>
        <w:tab/>
        <w:tab/>
        <w:tab/>
        <w:t xml:space="preserve">0.50</w:t>
      </w:r>
    </w:p>
    <w:p w:rsidR="00000000" w:rsidDel="00000000" w:rsidP="00000000" w:rsidRDefault="00000000" w:rsidRPr="00000000" w14:paraId="0000000F">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375: Differentiated Instruction for Exceptional Learners</w:t>
        <w:tab/>
        <w:tab/>
        <w:tab/>
        <w:t xml:space="preserve">0.50</w:t>
      </w:r>
    </w:p>
    <w:p w:rsidR="00000000" w:rsidDel="00000000" w:rsidP="00000000" w:rsidRDefault="00000000" w:rsidRPr="00000000" w14:paraId="00000010">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381: Senior Seminar</w:t>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382: Human Relations Component</w:t>
        <w:tab/>
        <w:tab/>
        <w:tab/>
        <w:tab/>
        <w:tab/>
        <w:t xml:space="preserve">0.00</w:t>
      </w:r>
    </w:p>
    <w:p w:rsidR="00000000" w:rsidDel="00000000" w:rsidP="00000000" w:rsidRDefault="00000000" w:rsidRPr="00000000" w14:paraId="00000012">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385: Human Issues in Education</w:t>
        <w:tab/>
        <w:tab/>
        <w:tab/>
        <w:tab/>
        <w:tab/>
        <w:tab/>
        <w:t xml:space="preserve">0.50</w:t>
      </w:r>
    </w:p>
    <w:p w:rsidR="00000000" w:rsidDel="00000000" w:rsidP="00000000" w:rsidRDefault="00000000" w:rsidRPr="00000000" w14:paraId="00000013">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389: Student Teaching</w:t>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One</w:t>
      </w:r>
      <w:r w:rsidDel="00000000" w:rsidR="00000000" w:rsidRPr="00000000">
        <w:rPr>
          <w:rFonts w:ascii="Times New Roman" w:cs="Times New Roman" w:eastAsia="Times New Roman" w:hAnsi="Times New Roman"/>
          <w:sz w:val="22"/>
          <w:szCs w:val="22"/>
          <w:vertAlign w:val="baseline"/>
          <w:rtl w:val="0"/>
        </w:rPr>
        <w:t xml:space="preserve"> Interim (</w:t>
      </w:r>
      <w:r w:rsidDel="00000000" w:rsidR="00000000" w:rsidRPr="00000000">
        <w:rPr>
          <w:rFonts w:ascii="Times New Roman" w:cs="Times New Roman" w:eastAsia="Times New Roman" w:hAnsi="Times New Roman"/>
          <w:b w:val="1"/>
          <w:i w:val="1"/>
          <w:sz w:val="22"/>
          <w:szCs w:val="22"/>
          <w:vertAlign w:val="baseline"/>
          <w:rtl w:val="0"/>
        </w:rPr>
        <w:t xml:space="preserve">MCD</w:t>
      </w:r>
      <w:r w:rsidDel="00000000" w:rsidR="00000000" w:rsidRPr="00000000">
        <w:rPr>
          <w:rFonts w:ascii="Times New Roman" w:cs="Times New Roman" w:eastAsia="Times New Roman" w:hAnsi="Times New Roman"/>
          <w:sz w:val="22"/>
          <w:szCs w:val="22"/>
          <w:vertAlign w:val="baseline"/>
          <w:rtl w:val="0"/>
        </w:rPr>
        <w:t xml:space="preserve">)</w:t>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378: Multicultural Education in Hawaii (Offered in even years)</w:t>
      </w:r>
    </w:p>
    <w:p w:rsidR="00000000" w:rsidDel="00000000" w:rsidP="00000000" w:rsidRDefault="00000000" w:rsidRPr="00000000" w14:paraId="00000017">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379: Urban Education Practicum and Seminar </w:t>
      </w:r>
    </w:p>
    <w:p w:rsidR="00000000" w:rsidDel="00000000" w:rsidP="00000000" w:rsidRDefault="00000000" w:rsidRPr="00000000" w14:paraId="00000018">
      <w:pPr>
        <w:rPr>
          <w:rFonts w:ascii="Times New Roman" w:cs="Times New Roman" w:eastAsia="Times New Roman" w:hAnsi="Times New Roman"/>
          <w:b w:val="0"/>
          <w:smallCaps w:val="0"/>
          <w:sz w:val="16"/>
          <w:szCs w:val="16"/>
          <w:u w:val="single"/>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CONTENT AREA LICENSURE REQUIREMENTS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367: Teaching of Theater K-12*</w:t>
      </w:r>
      <w:r w:rsidDel="00000000" w:rsidR="00000000" w:rsidRPr="00000000">
        <w:rPr>
          <w:rFonts w:ascii="Times New Roman" w:cs="Times New Roman" w:eastAsia="Times New Roman" w:hAnsi="Times New Roman"/>
          <w:sz w:val="16"/>
          <w:szCs w:val="16"/>
          <w:vertAlign w:val="baseline"/>
          <w:rtl w:val="0"/>
        </w:rPr>
        <w:t xml:space="preserve"> (Spring)</w:t>
      </w:r>
      <w:r w:rsidDel="00000000" w:rsidR="00000000" w:rsidRPr="00000000">
        <w:rPr>
          <w:rFonts w:ascii="Times New Roman" w:cs="Times New Roman" w:eastAsia="Times New Roman" w:hAnsi="Times New Roman"/>
          <w:sz w:val="22"/>
          <w:szCs w:val="22"/>
          <w:vertAlign w:val="baseline"/>
          <w:rtl w:val="0"/>
        </w:rPr>
        <w:tab/>
        <w:tab/>
        <w:t xml:space="preserve"> </w:t>
        <w:tab/>
        <w:tab/>
        <w:tab/>
        <w:t xml:space="preserve">1.00</w:t>
      </w:r>
    </w:p>
    <w:p w:rsidR="00000000" w:rsidDel="00000000" w:rsidP="00000000" w:rsidRDefault="00000000" w:rsidRPr="00000000" w14:paraId="0000001B">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374: Reading in the Content Area* </w:t>
        <w:tab/>
        <w:tab/>
        <w:tab/>
        <w:tab/>
        <w:tab/>
        <w:t xml:space="preserve">0.50</w:t>
      </w:r>
    </w:p>
    <w:p w:rsidR="00000000" w:rsidDel="00000000" w:rsidP="00000000" w:rsidRDefault="00000000" w:rsidRPr="00000000" w14:paraId="0000001C">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130: Introduction to Acting* </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ALS-A, ORC</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ab/>
        <w:tab/>
        <w:tab/>
        <w:tab/>
        <w:t xml:space="preserve">1.00</w:t>
      </w:r>
    </w:p>
    <w:p w:rsidR="00000000" w:rsidDel="00000000" w:rsidP="00000000" w:rsidRDefault="00000000" w:rsidRPr="00000000" w14:paraId="0000001D">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140: Introduction to Design: Perform*</w:t>
        <w:tab/>
        <w:t xml:space="preserve"> </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ALS-A</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ab/>
        <w:tab/>
        <w:tab/>
        <w:t xml:space="preserve">1.00</w:t>
      </w:r>
    </w:p>
    <w:p w:rsidR="00000000" w:rsidDel="00000000" w:rsidP="00000000" w:rsidRDefault="00000000" w:rsidRPr="00000000" w14:paraId="0000001E">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180: Text and Performance* </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ALS-L, WRI</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i w:val="1"/>
          <w:sz w:val="22"/>
          <w:szCs w:val="22"/>
          <w:vertAlign w:val="baseline"/>
          <w:rtl w:val="0"/>
        </w:rPr>
        <w:tab/>
        <w:tab/>
        <w:tab/>
        <w:tab/>
      </w:r>
      <w:r w:rsidDel="00000000" w:rsidR="00000000" w:rsidRPr="00000000">
        <w:rPr>
          <w:rFonts w:ascii="Times New Roman" w:cs="Times New Roman" w:eastAsia="Times New Roman" w:hAnsi="Times New Roman"/>
          <w:sz w:val="22"/>
          <w:szCs w:val="22"/>
          <w:vertAlign w:val="baseline"/>
          <w:rtl w:val="0"/>
        </w:rPr>
        <w:t xml:space="preserve">1.00</w:t>
      </w:r>
    </w:p>
    <w:p w:rsidR="00000000" w:rsidDel="00000000" w:rsidP="00000000" w:rsidRDefault="00000000" w:rsidRPr="00000000" w14:paraId="0000001F">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232: Beginning Stage Direction* </w:t>
      </w:r>
      <w:r w:rsidDel="00000000" w:rsidR="00000000" w:rsidRPr="00000000">
        <w:rPr>
          <w:rFonts w:ascii="Times New Roman" w:cs="Times New Roman" w:eastAsia="Times New Roman" w:hAnsi="Times New Roman"/>
          <w:sz w:val="16"/>
          <w:szCs w:val="16"/>
          <w:vertAlign w:val="baseline"/>
          <w:rtl w:val="0"/>
        </w:rPr>
        <w:t xml:space="preserve">(Fall)</w:t>
      </w:r>
      <w:r w:rsidDel="00000000" w:rsidR="00000000" w:rsidRPr="00000000">
        <w:rPr>
          <w:rFonts w:ascii="Times New Roman" w:cs="Times New Roman" w:eastAsia="Times New Roman" w:hAnsi="Times New Roman"/>
          <w:sz w:val="22"/>
          <w:szCs w:val="22"/>
          <w:vertAlign w:val="baseline"/>
          <w:rtl w:val="0"/>
        </w:rPr>
        <w:tab/>
        <w:tab/>
        <w:tab/>
        <w:tab/>
        <w:tab/>
        <w:t xml:space="preserve">1.00</w:t>
      </w:r>
    </w:p>
    <w:p w:rsidR="00000000" w:rsidDel="00000000" w:rsidP="00000000" w:rsidRDefault="00000000" w:rsidRPr="00000000" w14:paraId="00000020">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270: History of Theater to 1700* </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ALS-A, HWC</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ab/>
        <w:tab/>
        <w:tab/>
        <w:tab/>
        <w:t xml:space="preserve">1.00</w:t>
      </w:r>
    </w:p>
    <w:p w:rsidR="00000000" w:rsidDel="00000000" w:rsidP="00000000" w:rsidRDefault="00000000" w:rsidRPr="00000000" w14:paraId="00000021">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380: Who Owns the Arts* </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EIN, ORC</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ab/>
        <w:tab/>
        <w:tab/>
        <w:tab/>
        <w:tab/>
        <w:t xml:space="preserve">1.00</w:t>
      </w:r>
    </w:p>
    <w:p w:rsidR="00000000" w:rsidDel="00000000" w:rsidP="00000000" w:rsidRDefault="00000000" w:rsidRPr="00000000" w14:paraId="00000022">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ADDITIONAL COURSES FOR THE THEATER MAJOR</w:t>
      </w:r>
      <w:r w:rsidDel="00000000" w:rsidR="00000000" w:rsidRPr="00000000">
        <w:rPr>
          <w:rtl w:val="0"/>
        </w:rPr>
      </w:r>
    </w:p>
    <w:p w:rsidR="00000000" w:rsidDel="00000000" w:rsidP="00000000" w:rsidRDefault="00000000" w:rsidRPr="00000000" w14:paraId="00000024">
      <w:pPr>
        <w:spacing w:after="18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271: History of Theater since 1700 </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ALS-L, HWC, WRI</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ab/>
        <w:tab/>
        <w:tab/>
        <w:t xml:space="preserve">1.00</w:t>
      </w:r>
    </w:p>
    <w:p w:rsidR="00000000" w:rsidDel="00000000" w:rsidP="00000000" w:rsidRDefault="00000000" w:rsidRPr="00000000" w14:paraId="00000025">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One</w:t>
      </w:r>
      <w:r w:rsidDel="00000000" w:rsidR="00000000" w:rsidRPr="00000000">
        <w:rPr>
          <w:rFonts w:ascii="Times New Roman" w:cs="Times New Roman" w:eastAsia="Times New Roman" w:hAnsi="Times New Roman"/>
          <w:sz w:val="22"/>
          <w:szCs w:val="22"/>
          <w:vertAlign w:val="baseline"/>
          <w:rtl w:val="0"/>
        </w:rPr>
        <w:t xml:space="preserve"> of the following two courses:</w:t>
        <w:tab/>
        <w:tab/>
        <w:tab/>
        <w:tab/>
        <w:tab/>
        <w:tab/>
        <w:tab/>
        <w:t xml:space="preserve">1.00</w:t>
      </w:r>
    </w:p>
    <w:p w:rsidR="00000000" w:rsidDel="00000000" w:rsidP="00000000" w:rsidRDefault="00000000" w:rsidRPr="00000000" w14:paraId="00000026">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240: Scenery and Costume Productions </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ALS-A</w:t>
      </w:r>
      <w:r w:rsidDel="00000000" w:rsidR="00000000" w:rsidRPr="00000000">
        <w:rPr>
          <w:rFonts w:ascii="Times New Roman" w:cs="Times New Roman" w:eastAsia="Times New Roman" w:hAnsi="Times New Roman"/>
          <w:i w:val="1"/>
          <w:sz w:val="22"/>
          <w:szCs w:val="22"/>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(Spring)</w:t>
        <w:tab/>
      </w:r>
      <w:r w:rsidDel="00000000" w:rsidR="00000000" w:rsidRPr="00000000">
        <w:rPr>
          <w:rFonts w:ascii="Times New Roman" w:cs="Times New Roman" w:eastAsia="Times New Roman" w:hAnsi="Times New Roman"/>
          <w:sz w:val="22"/>
          <w:szCs w:val="22"/>
          <w:vertAlign w:val="baseline"/>
          <w:rtl w:val="0"/>
        </w:rPr>
        <w:tab/>
        <w:tab/>
      </w:r>
    </w:p>
    <w:p w:rsidR="00000000" w:rsidDel="00000000" w:rsidP="00000000" w:rsidRDefault="00000000" w:rsidRPr="00000000" w14:paraId="00000027">
      <w:pPr>
        <w:spacing w:after="18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250: Light and Sound – Design and Production </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ALS-A</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i w:val="1"/>
          <w:sz w:val="16"/>
          <w:szCs w:val="16"/>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(Fall)</w:t>
        <w:tab/>
      </w:r>
      <w:r w:rsidDel="00000000" w:rsidR="00000000" w:rsidRPr="00000000">
        <w:rPr>
          <w:rFonts w:ascii="Times New Roman" w:cs="Times New Roman" w:eastAsia="Times New Roman" w:hAnsi="Times New Roman"/>
          <w:sz w:val="22"/>
          <w:szCs w:val="22"/>
          <w:vertAlign w:val="baseline"/>
          <w:rtl w:val="0"/>
        </w:rPr>
        <w:tab/>
      </w:r>
    </w:p>
    <w:p w:rsidR="00000000" w:rsidDel="00000000" w:rsidP="00000000" w:rsidRDefault="00000000" w:rsidRPr="00000000" w14:paraId="00000028">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One</w:t>
      </w:r>
      <w:r w:rsidDel="00000000" w:rsidR="00000000" w:rsidRPr="00000000">
        <w:rPr>
          <w:rFonts w:ascii="Times New Roman" w:cs="Times New Roman" w:eastAsia="Times New Roman" w:hAnsi="Times New Roman"/>
          <w:sz w:val="22"/>
          <w:szCs w:val="22"/>
          <w:vertAlign w:val="baseline"/>
          <w:rtl w:val="0"/>
        </w:rPr>
        <w:t xml:space="preserve"> of the following three courses:</w:t>
        <w:tab/>
        <w:tab/>
        <w:tab/>
        <w:tab/>
        <w:tab/>
        <w:tab/>
        <w:tab/>
        <w:t xml:space="preserve">1.00</w:t>
      </w:r>
    </w:p>
    <w:p w:rsidR="00000000" w:rsidDel="00000000" w:rsidP="00000000" w:rsidRDefault="00000000" w:rsidRPr="00000000" w14:paraId="00000029">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338: Intermediate Stage Direction </w:t>
      </w:r>
      <w:r w:rsidDel="00000000" w:rsidR="00000000" w:rsidRPr="00000000">
        <w:rPr>
          <w:rFonts w:ascii="Times New Roman" w:cs="Times New Roman" w:eastAsia="Times New Roman" w:hAnsi="Times New Roman"/>
          <w:sz w:val="16"/>
          <w:szCs w:val="16"/>
          <w:vertAlign w:val="baseline"/>
          <w:rtl w:val="0"/>
        </w:rPr>
        <w:t xml:space="preserve">(Spring)</w:t>
        <w:tab/>
      </w:r>
      <w:r w:rsidDel="00000000" w:rsidR="00000000" w:rsidRPr="00000000">
        <w:rPr>
          <w:rFonts w:ascii="Times New Roman" w:cs="Times New Roman" w:eastAsia="Times New Roman" w:hAnsi="Times New Roman"/>
          <w:sz w:val="22"/>
          <w:szCs w:val="22"/>
          <w:vertAlign w:val="baseline"/>
          <w:rtl w:val="0"/>
        </w:rPr>
        <w:tab/>
        <w:tab/>
        <w:tab/>
        <w:t xml:space="preserve">  </w:t>
        <w:tab/>
      </w:r>
    </w:p>
    <w:p w:rsidR="00000000" w:rsidDel="00000000" w:rsidP="00000000" w:rsidRDefault="00000000" w:rsidRPr="00000000" w14:paraId="0000002A">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352: Advanced Design for Performance</w:t>
        <w:tab/>
        <w:tab/>
        <w:tab/>
        <w:tab/>
        <w:t xml:space="preserve">  </w:t>
        <w:tab/>
      </w:r>
    </w:p>
    <w:p w:rsidR="00000000" w:rsidDel="00000000" w:rsidP="00000000" w:rsidRDefault="00000000" w:rsidRPr="00000000" w14:paraId="0000002B">
      <w:pPr>
        <w:spacing w:after="18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379: Topics in Interpretation and Theater</w:t>
        <w:tab/>
        <w:tab/>
        <w:tab/>
        <w:tab/>
        <w:tab/>
      </w:r>
    </w:p>
    <w:p w:rsidR="00000000" w:rsidDel="00000000" w:rsidP="00000000" w:rsidRDefault="00000000" w:rsidRPr="00000000" w14:paraId="0000002C">
      <w:pPr>
        <w:ind w:right="-98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Four</w:t>
      </w:r>
      <w:r w:rsidDel="00000000" w:rsidR="00000000" w:rsidRPr="00000000">
        <w:rPr>
          <w:rFonts w:ascii="Times New Roman" w:cs="Times New Roman" w:eastAsia="Times New Roman" w:hAnsi="Times New Roman"/>
          <w:sz w:val="22"/>
          <w:szCs w:val="22"/>
          <w:vertAlign w:val="baseline"/>
          <w:rtl w:val="0"/>
        </w:rPr>
        <w:t xml:space="preserve"> practicum courses: </w:t>
      </w:r>
      <w:r w:rsidDel="00000000" w:rsidR="00000000" w:rsidRPr="00000000">
        <w:rPr>
          <w:rFonts w:ascii="Times New Roman" w:cs="Times New Roman" w:eastAsia="Times New Roman" w:hAnsi="Times New Roman"/>
          <w:b w:val="1"/>
          <w:sz w:val="22"/>
          <w:szCs w:val="22"/>
          <w:vertAlign w:val="baseline"/>
          <w:rtl w:val="0"/>
        </w:rPr>
        <w:t xml:space="preserve">one</w:t>
      </w:r>
      <w:r w:rsidDel="00000000" w:rsidR="00000000" w:rsidRPr="00000000">
        <w:rPr>
          <w:rFonts w:ascii="Times New Roman" w:cs="Times New Roman" w:eastAsia="Times New Roman" w:hAnsi="Times New Roman"/>
          <w:sz w:val="22"/>
          <w:szCs w:val="22"/>
          <w:vertAlign w:val="baseline"/>
          <w:rtl w:val="0"/>
        </w:rPr>
        <w:t xml:space="preserve"> must be THEAT 233 and </w:t>
      </w:r>
      <w:r w:rsidDel="00000000" w:rsidR="00000000" w:rsidRPr="00000000">
        <w:rPr>
          <w:rFonts w:ascii="Times New Roman" w:cs="Times New Roman" w:eastAsia="Times New Roman" w:hAnsi="Times New Roman"/>
          <w:b w:val="1"/>
          <w:sz w:val="22"/>
          <w:szCs w:val="22"/>
          <w:vertAlign w:val="baseline"/>
          <w:rtl w:val="0"/>
        </w:rPr>
        <w:t xml:space="preserve">two</w:t>
      </w:r>
      <w:r w:rsidDel="00000000" w:rsidR="00000000" w:rsidRPr="00000000">
        <w:rPr>
          <w:rFonts w:ascii="Times New Roman" w:cs="Times New Roman" w:eastAsia="Times New Roman" w:hAnsi="Times New Roman"/>
          <w:sz w:val="22"/>
          <w:szCs w:val="22"/>
          <w:vertAlign w:val="baseline"/>
          <w:rtl w:val="0"/>
        </w:rPr>
        <w:t xml:space="preserve"> must be THEAT 253</w:t>
        <w:tab/>
        <w:tab/>
        <w:t xml:space="preserve">1.00</w:t>
      </w:r>
    </w:p>
    <w:p w:rsidR="00000000" w:rsidDel="00000000" w:rsidP="00000000" w:rsidRDefault="00000000" w:rsidRPr="00000000" w14:paraId="0000002D">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233: Theater Practicum: Acting, Directing, Dramaturgy</w:t>
        <w:tab/>
        <w:tab/>
        <w:t xml:space="preserve">   </w:t>
        <w:tab/>
      </w:r>
    </w:p>
    <w:p w:rsidR="00000000" w:rsidDel="00000000" w:rsidP="00000000" w:rsidRDefault="00000000" w:rsidRPr="00000000" w14:paraId="0000002E">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Theater 253: Theater Practicum: Design, Technical Production </w:t>
        <w:tab/>
        <w:tab/>
        <w:tab/>
      </w:r>
    </w:p>
    <w:p w:rsidR="00000000" w:rsidDel="00000000" w:rsidP="00000000" w:rsidRDefault="00000000" w:rsidRPr="00000000" w14:paraId="0000002F">
      <w:pPr>
        <w:tabs>
          <w:tab w:val="left" w:pos="1980"/>
        </w:tabs>
        <w:rPr>
          <w:rFonts w:ascii="Times New Roman" w:cs="Times New Roman" w:eastAsia="Times New Roman" w:hAnsi="Times New Roman"/>
          <w:sz w:val="12"/>
          <w:szCs w:val="12"/>
          <w:vertAlign w:val="baseline"/>
        </w:rPr>
      </w:pPr>
      <w:r w:rsidDel="00000000" w:rsidR="00000000" w:rsidRPr="00000000">
        <w:rPr>
          <w:rtl w:val="0"/>
        </w:rPr>
      </w:r>
    </w:p>
    <w:sectPr>
      <w:footerReference r:id="rId7" w:type="default"/>
      <w:pgSz w:h="15840" w:w="12240"/>
      <w:pgMar w:bottom="450" w:top="630" w:left="1440" w:right="1080" w:header="576"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ew York"/>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6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It is recommended that students pursuing licensure in Theater have access to a vehicle for Field Experience.</w:t>
    </w:r>
  </w:p>
  <w:p w:rsidR="00000000" w:rsidDel="00000000" w:rsidP="00000000" w:rsidRDefault="00000000" w:rsidRPr="00000000" w14:paraId="0000003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08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w:t>
    </w:r>
    <w:r w:rsidDel="00000000" w:rsidR="00000000" w:rsidRPr="00000000">
      <w:rPr>
        <w:rFonts w:ascii="Times New Roman" w:cs="Times New Roman" w:eastAsia="Times New Roman" w:hAnsi="Times New Roman"/>
        <w:sz w:val="16"/>
        <w:szCs w:val="16"/>
        <w:rtl w:val="0"/>
      </w:rPr>
      <w:t xml:space="preserve">10/2019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980"/>
    </w:pPr>
    <w:rPr>
      <w:rFonts w:ascii="Palatino" w:cs="Palatino" w:eastAsia="Palatino" w:hAnsi="Palatino"/>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mallCaps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right="-980" w:leftChars="-1" w:rightChars="0" w:firstLineChars="-1"/>
      <w:textDirection w:val="btLr"/>
      <w:textAlignment w:val="top"/>
      <w:outlineLvl w:val="0"/>
    </w:pPr>
    <w:rPr>
      <w:rFonts w:ascii="Palatino" w:hAnsi="Palatino"/>
      <w:b w:val="1"/>
      <w:w w:val="100"/>
      <w:position w:val="-1"/>
      <w:sz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caps w:val="1"/>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right="-1080"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16"/>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j4vtKD/LPLz8PkG9coDrRfZdQ==">AMUW2mWkdLMhyqE6nl9C3Dd9+7TSI8YQNiyIEtxxVEo5ZfRYoO5StnpOgm8KCF3MsvCWogJOWoHY9CkjzH6jl9WetCk+aiZsZRMjmKLGkFX+5bJI8BXRKe8=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2018-04-25T21:46:00Z</dcterms:created>
  <dc:creator>St. Olaf College</dc:creator>
</cp:coreProperties>
</file>