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639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WORLD LANGUAGE – LATIN EDUCATION LICENSURE PROGRAM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ST OLAF COLLEGE EDUCATION DEPARTMENT</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0"/>
          <w:vertAlign w:val="baseline"/>
        </w:rPr>
      </w:pPr>
      <w:r w:rsidDel="00000000" w:rsidR="00000000" w:rsidRPr="00000000">
        <w:rPr>
          <w:rFonts w:ascii="Times New Roman" w:cs="Times New Roman" w:eastAsia="Times New Roman" w:hAnsi="Times New Roman"/>
          <w:b w:val="1"/>
          <w:vertAlign w:val="baseline"/>
          <w:rtl w:val="0"/>
        </w:rPr>
        <w:t xml:space="preserve">Latin Teacher Candidates Must:</w:t>
      </w:r>
      <w:r w:rsidDel="00000000" w:rsidR="00000000" w:rsidRPr="00000000">
        <w:rPr>
          <w:rtl w:val="0"/>
        </w:rPr>
      </w:r>
    </w:p>
    <w:p w:rsidR="00000000" w:rsidDel="00000000" w:rsidP="00000000" w:rsidRDefault="00000000" w:rsidRPr="00000000" w14:paraId="00000005">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Meet all Professional Educator Licensing and Standards Board (PELSB) Pedagogy and Content Standards. </w:t>
      </w:r>
    </w:p>
    <w:p w:rsidR="00000000" w:rsidDel="00000000" w:rsidP="00000000" w:rsidRDefault="00000000" w:rsidRPr="00000000" w14:paraId="00000006">
      <w:pPr>
        <w:widowControl w:val="0"/>
        <w:numPr>
          <w:ilvl w:val="0"/>
          <w:numId w:val="1"/>
        </w:numPr>
        <w:tabs>
          <w:tab w:val="left" w:pos="8640"/>
        </w:tabs>
        <w:ind w:left="36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Pass the Minnesota Teacher Licensure Exam (MTLE) competency exams in their Content Area(s) and in Pedagogy before licensure.</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 major in </w:t>
      </w:r>
      <w:r w:rsidDel="00000000" w:rsidR="00000000" w:rsidRPr="00000000">
        <w:rPr>
          <w:rFonts w:ascii="Times New Roman" w:cs="Times New Roman" w:eastAsia="Times New Roman" w:hAnsi="Times New Roman"/>
          <w:sz w:val="22"/>
          <w:szCs w:val="22"/>
          <w:rtl w:val="0"/>
        </w:rPr>
        <w:t xml:space="preserve">Latin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08">
      <w:pPr>
        <w:jc w:val="center"/>
        <w:rPr>
          <w:rFonts w:ascii="Times New Roman" w:cs="Times New Roman" w:eastAsia="Times New Roman" w:hAnsi="Times New Roman"/>
          <w:b w:val="0"/>
          <w:sz w:val="16"/>
          <w:szCs w:val="16"/>
          <w:vertAlign w:val="baseline"/>
        </w:rPr>
      </w:pPr>
      <w:r w:rsidDel="00000000" w:rsidR="00000000" w:rsidRPr="00000000">
        <w:rPr>
          <w:rtl w:val="0"/>
        </w:rPr>
      </w:r>
    </w:p>
    <w:p w:rsidR="00000000" w:rsidDel="00000000" w:rsidP="00000000" w:rsidRDefault="00000000" w:rsidRPr="00000000" w14:paraId="00000009">
      <w:pPr>
        <w:ind w:right="-980"/>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PROFESSIONAL EDUCATION REQUIREMENTS</w:t>
      </w:r>
      <w:r w:rsidDel="00000000" w:rsidR="00000000" w:rsidRPr="00000000">
        <w:rPr>
          <w:rFonts w:ascii="Times New Roman" w:cs="Times New Roman" w:eastAsia="Times New Roman" w:hAnsi="Times New Roman"/>
          <w:b w:val="1"/>
          <w:sz w:val="22"/>
          <w:szCs w:val="22"/>
          <w:vertAlign w:val="baseline"/>
          <w:rtl w:val="0"/>
        </w:rPr>
        <w:tab/>
        <w:tab/>
        <w:tab/>
        <w:tab/>
        <w:tab/>
        <w:t xml:space="preserve">  </w:t>
      </w:r>
      <w:r w:rsidDel="00000000" w:rsidR="00000000" w:rsidRPr="00000000">
        <w:rPr>
          <w:rFonts w:ascii="Times New Roman" w:cs="Times New Roman" w:eastAsia="Times New Roman" w:hAnsi="Times New Roman"/>
          <w:b w:val="1"/>
          <w:sz w:val="22"/>
          <w:szCs w:val="22"/>
          <w:u w:val="single"/>
          <w:vertAlign w:val="baseline"/>
          <w:rtl w:val="0"/>
        </w:rPr>
        <w:t xml:space="preserve">Course Credit</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231: Drugs and Alcohol</w:t>
        <w:tab/>
        <w:tab/>
        <w:tab/>
        <w:tab/>
        <w:tab/>
        <w:tab/>
        <w:t xml:space="preserve"> </w:t>
        <w:tab/>
        <w:tab/>
        <w:t xml:space="preserve">0.00</w:t>
      </w:r>
    </w:p>
    <w:p w:rsidR="00000000" w:rsidDel="00000000" w:rsidP="00000000" w:rsidRDefault="00000000" w:rsidRPr="00000000" w14:paraId="0000000B">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290: Educational Psychology (</w:t>
      </w:r>
      <w:r w:rsidDel="00000000" w:rsidR="00000000" w:rsidRPr="00000000">
        <w:rPr>
          <w:rFonts w:ascii="Times New Roman" w:cs="Times New Roman" w:eastAsia="Times New Roman" w:hAnsi="Times New Roman"/>
          <w:b w:val="1"/>
          <w:i w:val="1"/>
          <w:sz w:val="22"/>
          <w:szCs w:val="22"/>
          <w:vertAlign w:val="baseline"/>
          <w:rtl w:val="0"/>
        </w:rPr>
        <w:t xml:space="preserve">HBS</w:t>
      </w:r>
      <w:r w:rsidDel="00000000" w:rsidR="00000000" w:rsidRPr="00000000">
        <w:rPr>
          <w:rFonts w:ascii="Times New Roman" w:cs="Times New Roman" w:eastAsia="Times New Roman" w:hAnsi="Times New Roman"/>
          <w:sz w:val="22"/>
          <w:szCs w:val="22"/>
          <w:vertAlign w:val="baseline"/>
          <w:rtl w:val="0"/>
        </w:rPr>
        <w:t xml:space="preserve">)</w:t>
        <w:tab/>
        <w:tab/>
        <w:tab/>
        <w:tab/>
        <w:tab/>
        <w:tab/>
        <w:t xml:space="preserve">1.00</w:t>
      </w:r>
    </w:p>
    <w:p w:rsidR="00000000" w:rsidDel="00000000" w:rsidP="00000000" w:rsidRDefault="00000000" w:rsidRPr="00000000" w14:paraId="0000000C">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291: Standards and Technology</w:t>
        <w:tab/>
        <w:tab/>
        <w:tab/>
        <w:tab/>
        <w:tab/>
        <w:tab/>
        <w:tab/>
        <w:t xml:space="preserve">0.00</w:t>
      </w:r>
    </w:p>
    <w:p w:rsidR="00000000" w:rsidDel="00000000" w:rsidP="00000000" w:rsidRDefault="00000000" w:rsidRPr="00000000" w14:paraId="0000000D">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330: Principles of Education</w:t>
        <w:tab/>
        <w:t xml:space="preserve"> (</w:t>
      </w:r>
      <w:r w:rsidDel="00000000" w:rsidR="00000000" w:rsidRPr="00000000">
        <w:rPr>
          <w:rFonts w:ascii="Times New Roman" w:cs="Times New Roman" w:eastAsia="Times New Roman" w:hAnsi="Times New Roman"/>
          <w:b w:val="1"/>
          <w:i w:val="1"/>
          <w:sz w:val="22"/>
          <w:szCs w:val="22"/>
          <w:vertAlign w:val="baseline"/>
          <w:rtl w:val="0"/>
        </w:rPr>
        <w:t xml:space="preserve">ORC</w:t>
      </w:r>
      <w:r w:rsidDel="00000000" w:rsidR="00000000" w:rsidRPr="00000000">
        <w:rPr>
          <w:rFonts w:ascii="Times New Roman" w:cs="Times New Roman" w:eastAsia="Times New Roman" w:hAnsi="Times New Roman"/>
          <w:sz w:val="22"/>
          <w:szCs w:val="22"/>
          <w:vertAlign w:val="baseline"/>
          <w:rtl w:val="0"/>
        </w:rPr>
        <w:t xml:space="preserve">)</w:t>
        <w:tab/>
        <w:tab/>
        <w:tab/>
        <w:tab/>
        <w:tab/>
        <w:tab/>
        <w:t xml:space="preserve">1.00</w:t>
      </w:r>
    </w:p>
    <w:p w:rsidR="00000000" w:rsidDel="00000000" w:rsidP="00000000" w:rsidRDefault="00000000" w:rsidRPr="00000000" w14:paraId="0000000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372: Counseling and Communication in the Schools</w:t>
        <w:tab/>
        <w:tab/>
        <w:tab/>
        <w:tab/>
        <w:t xml:space="preserve">0.50</w:t>
      </w:r>
    </w:p>
    <w:p w:rsidR="00000000" w:rsidDel="00000000" w:rsidP="00000000" w:rsidRDefault="00000000" w:rsidRPr="00000000" w14:paraId="0000000F">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375: Differentiated Instruction for Exceptional Learners</w:t>
        <w:tab/>
        <w:tab/>
        <w:tab/>
        <w:tab/>
        <w:t xml:space="preserve">0.50</w:t>
      </w:r>
    </w:p>
    <w:p w:rsidR="00000000" w:rsidDel="00000000" w:rsidP="00000000" w:rsidRDefault="00000000" w:rsidRPr="00000000" w14:paraId="00000010">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381: Senior Seminar</w:t>
        <w:tab/>
        <w:tab/>
        <w:tab/>
        <w:tab/>
        <w:tab/>
        <w:tab/>
        <w:tab/>
        <w:tab/>
        <w:t xml:space="preserve">0.50</w:t>
      </w:r>
    </w:p>
    <w:p w:rsidR="00000000" w:rsidDel="00000000" w:rsidP="00000000" w:rsidRDefault="00000000" w:rsidRPr="00000000" w14:paraId="00000011">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382: Human Relations Component</w:t>
        <w:tab/>
        <w:tab/>
        <w:tab/>
        <w:tab/>
        <w:tab/>
        <w:tab/>
        <w:t xml:space="preserve">0.00</w:t>
      </w:r>
    </w:p>
    <w:p w:rsidR="00000000" w:rsidDel="00000000" w:rsidP="00000000" w:rsidRDefault="00000000" w:rsidRPr="00000000" w14:paraId="00000012">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385: Human Issues in Education</w:t>
        <w:tab/>
        <w:tab/>
        <w:tab/>
        <w:tab/>
        <w:tab/>
        <w:tab/>
        <w:tab/>
        <w:t xml:space="preserve">0.50</w:t>
      </w:r>
    </w:p>
    <w:p w:rsidR="00000000" w:rsidDel="00000000" w:rsidP="00000000" w:rsidRDefault="00000000" w:rsidRPr="00000000" w14:paraId="00000013">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389: Student Teaching</w:t>
        <w:tab/>
        <w:tab/>
        <w:tab/>
        <w:tab/>
        <w:tab/>
        <w:tab/>
        <w:tab/>
        <w:tab/>
        <w:t xml:space="preserve">3.00</w:t>
      </w:r>
    </w:p>
    <w:p w:rsidR="00000000" w:rsidDel="00000000" w:rsidP="00000000" w:rsidRDefault="00000000" w:rsidRPr="00000000" w14:paraId="00000014">
      <w:pPr>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Interim (</w:t>
      </w:r>
      <w:r w:rsidDel="00000000" w:rsidR="00000000" w:rsidRPr="00000000">
        <w:rPr>
          <w:rFonts w:ascii="Times New Roman" w:cs="Times New Roman" w:eastAsia="Times New Roman" w:hAnsi="Times New Roman"/>
          <w:b w:val="1"/>
          <w:i w:val="1"/>
          <w:sz w:val="22"/>
          <w:szCs w:val="22"/>
          <w:vertAlign w:val="baseline"/>
          <w:rtl w:val="0"/>
        </w:rPr>
        <w:t xml:space="preserve">MCD</w:t>
      </w:r>
      <w:r w:rsidDel="00000000" w:rsidR="00000000" w:rsidRPr="00000000">
        <w:rPr>
          <w:rFonts w:ascii="Times New Roman" w:cs="Times New Roman" w:eastAsia="Times New Roman" w:hAnsi="Times New Roman"/>
          <w:sz w:val="22"/>
          <w:szCs w:val="22"/>
          <w:vertAlign w:val="baseline"/>
          <w:rtl w:val="0"/>
        </w:rPr>
        <w:t xml:space="preserve">)</w:t>
        <w:tab/>
        <w:tab/>
        <w:tab/>
        <w:tab/>
        <w:tab/>
        <w:tab/>
        <w:tab/>
        <w:tab/>
        <w:tab/>
        <w:tab/>
        <w:t xml:space="preserve">1.00</w:t>
      </w:r>
    </w:p>
    <w:p w:rsidR="00000000" w:rsidDel="00000000" w:rsidP="00000000" w:rsidRDefault="00000000" w:rsidRPr="00000000" w14:paraId="00000016">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379: Urban Education Practicum and Seminar </w:t>
      </w:r>
    </w:p>
    <w:p w:rsidR="00000000" w:rsidDel="00000000" w:rsidP="00000000" w:rsidRDefault="00000000" w:rsidRPr="00000000" w14:paraId="00000017">
      <w:pPr>
        <w:rPr>
          <w:rFonts w:ascii="Times New Roman" w:cs="Times New Roman" w:eastAsia="Times New Roman" w:hAnsi="Times New Roman"/>
          <w:b w:val="0"/>
          <w:smallCaps w:val="0"/>
          <w:sz w:val="12"/>
          <w:szCs w:val="12"/>
          <w:u w:val="single"/>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Note: Students are encouraged to seek elementary level FE opportunities outside of the required FE. </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b w:val="0"/>
          <w:smallCaps w:val="0"/>
          <w:sz w:val="12"/>
          <w:szCs w:val="12"/>
          <w:u w:val="single"/>
          <w:vertAlign w:val="baseline"/>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2"/>
          <w:szCs w:val="22"/>
          <w:u w:val="single"/>
          <w:vertAlign w:val="baseline"/>
        </w:rPr>
      </w:pPr>
      <w:r w:rsidDel="00000000" w:rsidR="00000000" w:rsidRPr="00000000">
        <w:rPr>
          <w:rFonts w:ascii="Times New Roman" w:cs="Times New Roman" w:eastAsia="Times New Roman" w:hAnsi="Times New Roman"/>
          <w:b w:val="1"/>
          <w:smallCaps w:val="1"/>
          <w:sz w:val="22"/>
          <w:szCs w:val="22"/>
          <w:u w:val="single"/>
          <w:vertAlign w:val="baseline"/>
          <w:rtl w:val="0"/>
        </w:rPr>
        <w:t xml:space="preserve">CONTENT AREA LICENSURE REQUIREMENTS</w: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349: Teaching of Latin K-12* </w:t>
      </w:r>
      <w:r w:rsidDel="00000000" w:rsidR="00000000" w:rsidRPr="00000000">
        <w:rPr>
          <w:rFonts w:ascii="Times New Roman" w:cs="Times New Roman" w:eastAsia="Times New Roman" w:hAnsi="Times New Roman"/>
          <w:sz w:val="18"/>
          <w:szCs w:val="18"/>
          <w:vertAlign w:val="baseline"/>
          <w:rtl w:val="0"/>
        </w:rPr>
        <w:t xml:space="preserve">(Spring)</w:t>
      </w:r>
      <w:r w:rsidDel="00000000" w:rsidR="00000000" w:rsidRPr="00000000">
        <w:rPr>
          <w:rFonts w:ascii="Times New Roman" w:cs="Times New Roman" w:eastAsia="Times New Roman" w:hAnsi="Times New Roman"/>
          <w:sz w:val="22"/>
          <w:szCs w:val="22"/>
          <w:vertAlign w:val="baseline"/>
          <w:rtl w:val="0"/>
        </w:rPr>
        <w:tab/>
        <w:tab/>
        <w:tab/>
        <w:tab/>
        <w:tab/>
        <w:tab/>
        <w:t xml:space="preserve">1.00</w:t>
      </w:r>
    </w:p>
    <w:p w:rsidR="00000000" w:rsidDel="00000000" w:rsidP="00000000" w:rsidRDefault="00000000" w:rsidRPr="00000000" w14:paraId="0000001C">
      <w:pPr>
        <w:spacing w:after="180" w:lineRule="auto"/>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Education 321: Teaching of Reading*</w:t>
      </w:r>
      <w:r w:rsidDel="00000000" w:rsidR="00000000" w:rsidRPr="00000000">
        <w:rPr>
          <w:rFonts w:ascii="Times New Roman" w:cs="Times New Roman" w:eastAsia="Times New Roman" w:hAnsi="Times New Roman"/>
          <w:sz w:val="18"/>
          <w:szCs w:val="18"/>
          <w:vertAlign w:val="baseline"/>
          <w:rtl w:val="0"/>
        </w:rPr>
        <w:t xml:space="preserve"> (Spring)</w:t>
        <w:tab/>
      </w:r>
      <w:r w:rsidDel="00000000" w:rsidR="00000000" w:rsidRPr="00000000">
        <w:rPr>
          <w:rFonts w:ascii="Times New Roman" w:cs="Times New Roman" w:eastAsia="Times New Roman" w:hAnsi="Times New Roman"/>
          <w:sz w:val="22"/>
          <w:szCs w:val="22"/>
          <w:vertAlign w:val="baseline"/>
          <w:rtl w:val="0"/>
        </w:rPr>
        <w:tab/>
        <w:tab/>
        <w:tab/>
        <w:tab/>
        <w:tab/>
        <w:t xml:space="preserve">0.50</w:t>
      </w:r>
    </w:p>
    <w:p w:rsidR="00000000" w:rsidDel="00000000" w:rsidP="00000000" w:rsidRDefault="00000000" w:rsidRPr="00000000" w14:paraId="0000001D">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111: Beginning Latin I</w:t>
        <w:tab/>
        <w:tab/>
        <w:tab/>
        <w:tab/>
        <w:tab/>
        <w:tab/>
        <w:tab/>
        <w:tab/>
        <w:t xml:space="preserve">1.00</w:t>
      </w:r>
    </w:p>
    <w:p w:rsidR="00000000" w:rsidDel="00000000" w:rsidP="00000000" w:rsidRDefault="00000000" w:rsidRPr="00000000" w14:paraId="0000001E">
      <w:pPr>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112: Beginning Latin II</w:t>
        <w:tab/>
        <w:tab/>
        <w:tab/>
        <w:tab/>
        <w:tab/>
        <w:tab/>
        <w:tab/>
        <w:tab/>
        <w:t xml:space="preserve">1.00</w:t>
      </w:r>
    </w:p>
    <w:p w:rsidR="00000000" w:rsidDel="00000000" w:rsidP="00000000" w:rsidRDefault="00000000" w:rsidRPr="00000000" w14:paraId="0000001F">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231: Intermediate Latin* (</w:t>
      </w:r>
      <w:r w:rsidDel="00000000" w:rsidR="00000000" w:rsidRPr="00000000">
        <w:rPr>
          <w:rFonts w:ascii="Times New Roman" w:cs="Times New Roman" w:eastAsia="Times New Roman" w:hAnsi="Times New Roman"/>
          <w:b w:val="1"/>
          <w:i w:val="1"/>
          <w:sz w:val="22"/>
          <w:szCs w:val="22"/>
          <w:vertAlign w:val="baseline"/>
          <w:rtl w:val="0"/>
        </w:rPr>
        <w:t xml:space="preserve">FOL</w:t>
      </w:r>
      <w:r w:rsidDel="00000000" w:rsidR="00000000" w:rsidRPr="00000000">
        <w:rPr>
          <w:rFonts w:ascii="Times New Roman" w:cs="Times New Roman" w:eastAsia="Times New Roman" w:hAnsi="Times New Roman"/>
          <w:sz w:val="22"/>
          <w:szCs w:val="22"/>
          <w:vertAlign w:val="baseline"/>
          <w:rtl w:val="0"/>
        </w:rPr>
        <w:t xml:space="preserve">)</w:t>
        <w:tab/>
        <w:t xml:space="preserve">1.00</w:t>
      </w:r>
    </w:p>
    <w:p w:rsidR="00000000" w:rsidDel="00000000" w:rsidP="00000000" w:rsidRDefault="00000000" w:rsidRPr="00000000" w14:paraId="00000020">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252: Vergil and Latin Epic*</w:t>
        <w:tab/>
        <w:t xml:space="preserve">1.00</w:t>
      </w:r>
    </w:p>
    <w:p w:rsidR="00000000" w:rsidDel="00000000" w:rsidP="00000000" w:rsidRDefault="00000000" w:rsidRPr="00000000" w14:paraId="00000021">
      <w:pPr>
        <w:tabs>
          <w:tab w:val="left" w:pos="864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2">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Three</w:t>
      </w:r>
      <w:r w:rsidDel="00000000" w:rsidR="00000000" w:rsidRPr="00000000">
        <w:rPr>
          <w:rFonts w:ascii="Times New Roman" w:cs="Times New Roman" w:eastAsia="Times New Roman" w:hAnsi="Times New Roman"/>
          <w:sz w:val="22"/>
          <w:szCs w:val="22"/>
          <w:vertAlign w:val="baseline"/>
          <w:rtl w:val="0"/>
        </w:rPr>
        <w:t xml:space="preserve"> of the following Latin literature electives: </w:t>
        <w:tab/>
        <w:t xml:space="preserve">3.00</w:t>
      </w:r>
    </w:p>
    <w:p w:rsidR="00000000" w:rsidDel="00000000" w:rsidP="00000000" w:rsidRDefault="00000000" w:rsidRPr="00000000" w14:paraId="00000023">
      <w:pPr>
        <w:tabs>
          <w:tab w:val="left" w:pos="8640"/>
        </w:tabs>
        <w:rPr>
          <w:rFonts w:ascii="Times New Roman" w:cs="Times New Roman" w:eastAsia="Times New Roman" w:hAnsi="Times New Roman"/>
          <w:sz w:val="12"/>
          <w:szCs w:val="12"/>
          <w:vertAlign w:val="baseline"/>
        </w:rPr>
        <w:sectPr>
          <w:footerReference r:id="rId7" w:type="default"/>
          <w:pgSz w:h="15840" w:w="12240"/>
          <w:pgMar w:bottom="720" w:top="450" w:left="1440" w:right="1440" w:header="720" w:footer="510"/>
          <w:pgNumType w:start="1"/>
          <w:cols w:equalWidth="0"/>
        </w:sectPr>
      </w:pPr>
      <w:r w:rsidDel="00000000" w:rsidR="00000000" w:rsidRPr="00000000">
        <w:rPr>
          <w:rtl w:val="0"/>
        </w:rPr>
      </w:r>
    </w:p>
    <w:p w:rsidR="00000000" w:rsidDel="00000000" w:rsidP="00000000" w:rsidRDefault="00000000" w:rsidRPr="00000000" w14:paraId="00000024">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370: Topics in Latin Literature</w:t>
      </w:r>
    </w:p>
    <w:p w:rsidR="00000000" w:rsidDel="00000000" w:rsidP="00000000" w:rsidRDefault="00000000" w:rsidRPr="00000000" w14:paraId="00000025">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371: Latin Lyric </w:t>
      </w:r>
    </w:p>
    <w:p w:rsidR="00000000" w:rsidDel="00000000" w:rsidP="00000000" w:rsidRDefault="00000000" w:rsidRPr="00000000" w14:paraId="00000026">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372: Latin Historians</w:t>
      </w:r>
    </w:p>
    <w:p w:rsidR="00000000" w:rsidDel="00000000" w:rsidP="00000000" w:rsidRDefault="00000000" w:rsidRPr="00000000" w14:paraId="00000027">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373: Lucretius and Latin Poetry</w:t>
      </w:r>
    </w:p>
    <w:p w:rsidR="00000000" w:rsidDel="00000000" w:rsidP="00000000" w:rsidRDefault="00000000" w:rsidRPr="00000000" w14:paraId="00000028">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374: Cicero and Latin Prose</w:t>
      </w:r>
    </w:p>
    <w:p w:rsidR="00000000" w:rsidDel="00000000" w:rsidP="00000000" w:rsidRDefault="00000000" w:rsidRPr="00000000" w14:paraId="00000029">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375: Latin Drama</w:t>
      </w:r>
    </w:p>
    <w:p w:rsidR="00000000" w:rsidDel="00000000" w:rsidP="00000000" w:rsidRDefault="00000000" w:rsidRPr="00000000" w14:paraId="0000002A">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Latin 377: Latin Satire</w:t>
      </w:r>
    </w:p>
    <w:p w:rsidR="00000000" w:rsidDel="00000000" w:rsidP="00000000" w:rsidRDefault="00000000" w:rsidRPr="00000000" w14:paraId="0000002B">
      <w:pPr>
        <w:tabs>
          <w:tab w:val="left" w:pos="8640"/>
        </w:tabs>
        <w:rPr>
          <w:rFonts w:ascii="Times New Roman" w:cs="Times New Roman" w:eastAsia="Times New Roman" w:hAnsi="Times New Roman"/>
          <w:sz w:val="22"/>
          <w:szCs w:val="22"/>
          <w:vertAlign w:val="baseline"/>
        </w:rPr>
        <w:sectPr>
          <w:type w:val="continuous"/>
          <w:pgSz w:h="15840" w:w="12240"/>
          <w:pgMar w:bottom="720" w:top="720" w:left="1440" w:right="1440" w:header="72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2C">
      <w:pPr>
        <w:tabs>
          <w:tab w:val="left" w:pos="8640"/>
        </w:tabs>
        <w:rPr>
          <w:rFonts w:ascii="Times New Roman" w:cs="Times New Roman" w:eastAsia="Times New Roman" w:hAnsi="Times New Roman"/>
          <w:sz w:val="22"/>
          <w:szCs w:val="22"/>
          <w:vertAlign w:val="baseline"/>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0"/>
          <w:sz w:val="22"/>
          <w:szCs w:val="22"/>
          <w:u w:val="single"/>
          <w:vertAlign w:val="baseline"/>
        </w:rPr>
      </w:pPr>
      <w:r w:rsidDel="00000000" w:rsidR="00000000" w:rsidRPr="00000000">
        <w:rPr>
          <w:rFonts w:ascii="Times New Roman" w:cs="Times New Roman" w:eastAsia="Times New Roman" w:hAnsi="Times New Roman"/>
          <w:b w:val="1"/>
          <w:sz w:val="22"/>
          <w:szCs w:val="22"/>
          <w:u w:val="single"/>
          <w:vertAlign w:val="baseline"/>
          <w:rtl w:val="0"/>
        </w:rPr>
        <w:t xml:space="preserve">ADDITIONAL COURSES FOR THE LATIN MAJOR</w:t>
      </w:r>
      <w:r w:rsidDel="00000000" w:rsidR="00000000" w:rsidRPr="00000000">
        <w:rPr>
          <w:rtl w:val="0"/>
        </w:rPr>
      </w:r>
    </w:p>
    <w:p w:rsidR="00000000" w:rsidDel="00000000" w:rsidP="00000000" w:rsidRDefault="00000000" w:rsidRPr="00000000" w14:paraId="0000002E">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b w:val="1"/>
          <w:sz w:val="22"/>
          <w:szCs w:val="22"/>
          <w:vertAlign w:val="baseline"/>
          <w:rtl w:val="0"/>
        </w:rPr>
        <w:t xml:space="preserve">One</w:t>
      </w:r>
      <w:r w:rsidDel="00000000" w:rsidR="00000000" w:rsidRPr="00000000">
        <w:rPr>
          <w:rFonts w:ascii="Times New Roman" w:cs="Times New Roman" w:eastAsia="Times New Roman" w:hAnsi="Times New Roman"/>
          <w:sz w:val="22"/>
          <w:szCs w:val="22"/>
          <w:vertAlign w:val="baseline"/>
          <w:rtl w:val="0"/>
        </w:rPr>
        <w:t xml:space="preserve"> Ancient Roman History Course:</w:t>
        <w:tab/>
        <w:t xml:space="preserve">1.00</w:t>
      </w:r>
    </w:p>
    <w:p w:rsidR="00000000" w:rsidDel="00000000" w:rsidP="00000000" w:rsidRDefault="00000000" w:rsidRPr="00000000" w14:paraId="0000002F">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History 204: Ancient Rome</w:t>
        <w:tab/>
      </w:r>
    </w:p>
    <w:p w:rsidR="00000000" w:rsidDel="00000000" w:rsidP="00000000" w:rsidRDefault="00000000" w:rsidRPr="00000000" w14:paraId="00000030">
      <w:pPr>
        <w:tabs>
          <w:tab w:val="left" w:pos="8640"/>
        </w:tabs>
        <w:rPr>
          <w:rFonts w:ascii="Times New Roman" w:cs="Times New Roman" w:eastAsia="Times New Roman" w:hAnsi="Times New Roman"/>
          <w:sz w:val="22"/>
          <w:szCs w:val="22"/>
          <w:vertAlign w:val="baseline"/>
        </w:rPr>
      </w:pPr>
      <w:r w:rsidDel="00000000" w:rsidR="00000000" w:rsidRPr="00000000">
        <w:rPr>
          <w:rFonts w:ascii="Times New Roman" w:cs="Times New Roman" w:eastAsia="Times New Roman" w:hAnsi="Times New Roman"/>
          <w:sz w:val="22"/>
          <w:szCs w:val="22"/>
          <w:vertAlign w:val="baseline"/>
          <w:rtl w:val="0"/>
        </w:rPr>
        <w:t xml:space="preserve">____ History 303: Roman Civilization</w:t>
        <w:tab/>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 xml:space="preserve">Note: For the major, students need 7 Latin courses and a course in Ancient Roman History. If students begin in Latin 231 or higher, they may take 6 Latin courses, one Classics course, and one Ancient Roman History course</w:t>
      </w:r>
      <w:r w:rsidDel="00000000" w:rsidR="00000000" w:rsidRPr="00000000">
        <w:rPr>
          <w:rtl w:val="0"/>
        </w:rPr>
      </w:r>
    </w:p>
    <w:sectPr>
      <w:type w:val="continuous"/>
      <w:pgSz w:h="15840" w:w="12240"/>
      <w:pgMar w:bottom="360" w:top="720" w:left="1440" w:right="1440" w:header="720" w:footer="720"/>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rPr>
        <w:rFonts w:ascii="Times New Roman" w:cs="Times New Roman" w:eastAsia="Times New Roman" w:hAnsi="Times New Roman"/>
        <w:sz w:val="20"/>
        <w:szCs w:val="20"/>
        <w:vertAlign w:val="baseline"/>
      </w:rPr>
    </w:pPr>
    <w:r w:rsidDel="00000000" w:rsidR="00000000" w:rsidRPr="00000000">
      <w:rPr>
        <w:rFonts w:ascii="Times New Roman" w:cs="Times New Roman" w:eastAsia="Times New Roman" w:hAnsi="Times New Roman"/>
        <w:sz w:val="20"/>
        <w:szCs w:val="20"/>
        <w:vertAlign w:val="baseline"/>
        <w:rtl w:val="0"/>
      </w:rPr>
      <w:t xml:space="preserve">This document is intended to serve as an advising tool and is subject to change.  It is important for students to meet with Education Faculty regularly to verify that they are satisfying all requirements for licensure and with content faculty to ensure that major requirements are being met. </w:t>
    </w:r>
  </w:p>
  <w:p w:rsidR="00000000" w:rsidDel="00000000" w:rsidP="00000000" w:rsidRDefault="00000000" w:rsidRPr="00000000" w14:paraId="00000034">
    <w:pPr>
      <w:rPr>
        <w:rFonts w:ascii="Times New Roman" w:cs="Times New Roman" w:eastAsia="Times New Roman" w:hAnsi="Times New Roman"/>
        <w:sz w:val="20"/>
        <w:szCs w:val="20"/>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 Indicates content courses in which Professional Educator Licensing and Standards Board (</w:t>
    </w:r>
    <w:r w:rsidDel="00000000" w:rsidR="00000000" w:rsidRPr="00000000">
      <w:rPr>
        <w:rFonts w:ascii="Times New Roman" w:cs="Times New Roman" w:eastAsia="Times New Roman" w:hAnsi="Times New Roman"/>
        <w:i w:val="1"/>
        <w:sz w:val="22"/>
        <w:szCs w:val="22"/>
        <w:rtl w:val="0"/>
      </w:rPr>
      <w:t xml:space="preserve">PELSB)</w:t>
    </w:r>
    <w:r w:rsidDel="00000000" w:rsidR="00000000" w:rsidRPr="00000000">
      <w:rPr>
        <w:rFonts w:ascii="Times New Roman" w:cs="Times New Roman" w:eastAsia="Times New Roman" w:hAnsi="Times New Roman"/>
        <w:i w:val="1"/>
        <w:sz w:val="20"/>
        <w:szCs w:val="20"/>
        <w:rtl w:val="0"/>
      </w:rPr>
      <w:t xml:space="preserve"> Standards are embedded.</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Revised: 10/201</w:t>
    </w:r>
    <w:r w:rsidDel="00000000" w:rsidR="00000000" w:rsidRPr="00000000">
      <w:rPr>
        <w:rFonts w:ascii="Times New Roman" w:cs="Times New Roman" w:eastAsia="Times New Roman" w:hAnsi="Times New Roman"/>
        <w:sz w:val="20"/>
        <w:szCs w:val="20"/>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w:cs="Palatino" w:eastAsia="Palatino" w:hAnsi="Palatino"/>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8640"/>
      </w:tabs>
      <w:ind w:right="-1080"/>
    </w:pPr>
    <w:rPr>
      <w:rFonts w:ascii="Arial" w:cs="Arial" w:eastAsia="Arial" w:hAnsi="Arial"/>
      <w:b w:val="1"/>
      <w:sz w:val="24"/>
      <w:szCs w:val="24"/>
      <w:u w:val="single"/>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tabs>
        <w:tab w:val="left" w:leader="none" w:pos="8640"/>
      </w:tabs>
      <w:suppressAutoHyphens w:val="1"/>
      <w:spacing w:line="1" w:lineRule="atLeast"/>
      <w:ind w:right="-1080" w:leftChars="-1" w:rightChars="0" w:firstLineChars="-1"/>
      <w:textDirection w:val="btLr"/>
      <w:textAlignment w:val="top"/>
      <w:outlineLvl w:val="0"/>
    </w:pPr>
    <w:rPr>
      <w:rFonts w:ascii="Arial" w:hAnsi="Arial"/>
      <w:b w:val="1"/>
      <w:w w:val="100"/>
      <w:position w:val="-1"/>
      <w:sz w:val="24"/>
      <w:u w:val="single"/>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Title">
    <w:name w:val="Title"/>
    <w:basedOn w:val="Normal"/>
    <w:next w:val="Title"/>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n-US" w:val="en-US"/>
    </w:rPr>
  </w:style>
  <w:style w:type="paragraph" w:styleId="BodyText">
    <w:name w:val="Body Text"/>
    <w:basedOn w:val="Normal"/>
    <w:next w:val="BodyText"/>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2"/>
      <w:effect w:val="none"/>
      <w:vertAlign w:val="baseline"/>
      <w:cs w:val="0"/>
      <w:em w:val="none"/>
      <w:lang w:bidi="ar-SA" w:eastAsia="en-US" w:val="en-US"/>
    </w:rPr>
  </w:style>
  <w:style w:type="paragraph" w:styleId="BodyText2">
    <w:name w:val="Body Text 2"/>
    <w:basedOn w:val="Normal"/>
    <w:next w:val="BodyText2"/>
    <w:autoRedefine w:val="0"/>
    <w:hidden w:val="0"/>
    <w:qFormat w:val="0"/>
    <w:pPr>
      <w:tabs>
        <w:tab w:val="left" w:leader="none" w:pos="8640"/>
      </w:tabs>
      <w:suppressAutoHyphens w:val="1"/>
      <w:spacing w:line="1" w:lineRule="atLeast"/>
      <w:ind w:right="-1080" w:leftChars="-1" w:rightChars="0" w:firstLineChars="-1"/>
      <w:textDirection w:val="btLr"/>
      <w:textAlignment w:val="top"/>
      <w:outlineLvl w:val="0"/>
    </w:pPr>
    <w:rPr>
      <w:rFonts w:ascii="Arial" w:hAnsi="Arial"/>
      <w:w w:val="100"/>
      <w:position w:val="-1"/>
      <w:sz w:val="18"/>
      <w:effect w:val="none"/>
      <w:vertAlign w:val="baseline"/>
      <w:cs w:val="0"/>
      <w:em w:val="none"/>
      <w:lang w:bidi="ar-SA" w:eastAsia="en-US" w:val="en-US"/>
    </w:rPr>
  </w:style>
  <w:style w:type="paragraph" w:styleId="Header">
    <w:name w:val="Header"/>
    <w:basedOn w:val="Normal"/>
    <w:next w:val="Head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HeaderChar">
    <w:name w:val="Header Char"/>
    <w:next w:val="HeaderChar"/>
    <w:autoRedefine w:val="0"/>
    <w:hidden w:val="0"/>
    <w:qFormat w:val="0"/>
    <w:rPr>
      <w:rFonts w:ascii="Palatino" w:hAnsi="Palatino"/>
      <w:w w:val="100"/>
      <w:position w:val="-1"/>
      <w:sz w:val="24"/>
      <w:effect w:val="none"/>
      <w:vertAlign w:val="baseline"/>
      <w:cs w:val="0"/>
      <w:em w:val="none"/>
      <w:lang/>
    </w:rPr>
  </w:style>
  <w:style w:type="paragraph" w:styleId="Footer">
    <w:name w:val="Footer"/>
    <w:basedOn w:val="Normal"/>
    <w:next w:val="Footer"/>
    <w:autoRedefine w:val="0"/>
    <w:hidden w:val="0"/>
    <w:qFormat w:val="1"/>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Palatino" w:hAnsi="Palatino"/>
      <w:w w:val="100"/>
      <w:position w:val="-1"/>
      <w:sz w:val="24"/>
      <w:effect w:val="none"/>
      <w:vertAlign w:val="baseline"/>
      <w:cs w:val="0"/>
      <w:em w:val="none"/>
      <w:lang w:bidi="ar-SA" w:eastAsia="en-US" w:val="en-US"/>
    </w:rPr>
  </w:style>
  <w:style w:type="character" w:styleId="FooterChar">
    <w:name w:val="Footer Char"/>
    <w:next w:val="FooterChar"/>
    <w:autoRedefine w:val="0"/>
    <w:hidden w:val="0"/>
    <w:qFormat w:val="0"/>
    <w:rPr>
      <w:rFonts w:ascii="Palatino" w:hAnsi="Palatino"/>
      <w:w w:val="100"/>
      <w:position w:val="-1"/>
      <w:sz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fr0/3AnQZ8uSoJT6rIl2RW1V8g==">AMUW2mUGV8+lsR0JffikHyTv+cxNykzcklWiTWFinnx+IhkARzRVtrCyls9lNottx/ekVJcBZtbmXvlqCuCrVvGjCJZ4703nSS+NsSKPpZDMtGJ4B5I5LLY=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2018-10-09T20:58:00Z</dcterms:created>
  <dc:creator>St. Olaf College</dc:creator>
</cp:coreProperties>
</file>