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International Relations Concentration Requirements </w:t>
        <w:tab/>
        <w:tab/>
        <w:t>Available from 2019-2020</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International Relations concentration offers students the opportunity to combine insights from political and other social sciences with language and humanistic studies in order to examine pressing questions related to war, peace, trade, security, justice and power. This concentration complements majors in the social sciences, area studies, and foreign languages in particular, but it is appropriate to all students committed to engaging with issues arising from the globalized nature of the modern world.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Program Requirements: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concentration requires the completion of five to six courses: </w:t>
      </w:r>
    </w:p>
    <w:p>
      <w:pPr>
        <w:pStyle w:val="Body"/>
        <w:rPr>
          <w:rFonts w:ascii="Times New Roman" w:cs="Times New Roman" w:hAnsi="Times New Roman" w:eastAsia="Times New Roman"/>
          <w:b w:val="1"/>
          <w:bCs w:val="1"/>
          <w:sz w:val="24"/>
          <w:szCs w:val="24"/>
        </w:rPr>
      </w:pP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PSCI 121, Introduction to International Relations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numPr>
          <w:ilvl w:val="0"/>
          <w:numId w:val="2"/>
        </w:numPr>
        <w:rPr>
          <w:rFonts w:ascii="Times New Roman" w:hAnsi="Times New Roman"/>
          <w:sz w:val="24"/>
          <w:szCs w:val="24"/>
          <w:lang w:val="en-US"/>
        </w:rPr>
      </w:pPr>
      <w:r>
        <w:rPr>
          <w:rFonts w:ascii="Times New Roman" w:hAnsi="Times New Roman"/>
          <w:sz w:val="24"/>
          <w:szCs w:val="24"/>
          <w:rtl w:val="0"/>
          <w:lang w:val="en-US"/>
        </w:rPr>
        <w:t xml:space="preserve">Any one course from the following list of complementary disciplines: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ECON 261, Intermediate Macro Theory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ECON 382, International Economics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HIST 195, Global Histories from 1500 to Present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SWRK 122, Global Challenges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SOAN 233, A Sociology of Colonialism and Postcolonialism </w:t>
      </w:r>
    </w:p>
    <w:p>
      <w:pPr>
        <w:pStyle w:val="Body"/>
        <w:numPr>
          <w:ilvl w:val="2"/>
          <w:numId w:val="2"/>
        </w:numPr>
        <w:rPr>
          <w:rFonts w:ascii="Times New Roman" w:hAnsi="Times New Roman"/>
          <w:sz w:val="24"/>
          <w:szCs w:val="24"/>
          <w:lang w:val="en-US"/>
        </w:rPr>
      </w:pPr>
      <w:r>
        <w:rPr>
          <w:rFonts w:ascii="Times New Roman" w:hAnsi="Times New Roman"/>
          <w:sz w:val="24"/>
          <w:szCs w:val="24"/>
          <w:rtl w:val="0"/>
          <w:lang w:val="en-US"/>
        </w:rPr>
        <w:t xml:space="preserve">SOAN 262, Global Interdependence </w:t>
      </w:r>
    </w:p>
    <w:p>
      <w:pPr>
        <w:pStyle w:val="Body"/>
        <w:spacing w:before="80"/>
        <w:rPr>
          <w:rFonts w:ascii="Times New Roman" w:cs="Times New Roman" w:hAnsi="Times New Roman" w:eastAsia="Times New Roman"/>
          <w:sz w:val="24"/>
          <w:szCs w:val="24"/>
        </w:rPr>
      </w:pPr>
    </w:p>
    <w:p>
      <w:pPr>
        <w:pStyle w:val="Body"/>
        <w:spacing w:before="80"/>
        <w:rPr>
          <w:rFonts w:ascii="Times New Roman" w:cs="Times New Roman" w:hAnsi="Times New Roman" w:eastAsia="Times New Roman"/>
          <w:sz w:val="24"/>
          <w:szCs w:val="24"/>
        </w:rPr>
      </w:pPr>
      <w:r>
        <w:rPr>
          <w:rFonts w:ascii="Times New Roman" w:hAnsi="Times New Roman"/>
          <w:sz w:val="24"/>
          <w:szCs w:val="24"/>
          <w:rtl w:val="0"/>
          <w:lang w:val="en-US"/>
        </w:rPr>
        <w:t xml:space="preserve">3. One world language or two area-specific course(s) from the following list: </w:t>
      </w:r>
    </w:p>
    <w:p>
      <w:pPr>
        <w:pStyle w:val="Body"/>
        <w:numPr>
          <w:ilvl w:val="2"/>
          <w:numId w:val="4"/>
        </w:numPr>
        <w:spacing w:before="80"/>
        <w:rPr>
          <w:rFonts w:ascii="Times New Roman" w:hAnsi="Times New Roman"/>
          <w:sz w:val="24"/>
          <w:szCs w:val="24"/>
          <w:lang w:val="en-US"/>
        </w:rPr>
      </w:pPr>
      <w:r>
        <w:rPr>
          <w:rFonts w:ascii="Times New Roman" w:hAnsi="Times New Roman"/>
          <w:sz w:val="24"/>
          <w:szCs w:val="24"/>
          <w:rtl w:val="0"/>
          <w:lang w:val="en-US"/>
        </w:rPr>
        <w:t xml:space="preserve">One course numbered 232 or higher in Chinese, Greek, Japanese, Latin, Norwegian, or Russian, or one course numbered 250 or higher in French, German, or Spanish. The course must be taught in the target language, or </w:t>
      </w:r>
    </w:p>
    <w:p>
      <w:pPr>
        <w:pStyle w:val="Body"/>
        <w:spacing w:before="80"/>
        <w:ind w:left="720"/>
        <w:rPr>
          <w:rFonts w:ascii="Times New Roman" w:cs="Times New Roman" w:hAnsi="Times New Roman" w:eastAsia="Times New Roman"/>
          <w:sz w:val="24"/>
          <w:szCs w:val="24"/>
        </w:rPr>
      </w:pPr>
    </w:p>
    <w:p>
      <w:pPr>
        <w:pStyle w:val="Body"/>
        <w:numPr>
          <w:ilvl w:val="2"/>
          <w:numId w:val="5"/>
        </w:numPr>
        <w:spacing w:before="80"/>
        <w:rPr>
          <w:rFonts w:ascii="Times New Roman" w:hAnsi="Times New Roman"/>
          <w:sz w:val="24"/>
          <w:szCs w:val="24"/>
          <w:lang w:val="en-US"/>
        </w:rPr>
      </w:pPr>
      <w:r>
        <w:rPr>
          <w:rFonts w:ascii="Times New Roman" w:hAnsi="Times New Roman"/>
          <w:sz w:val="24"/>
          <w:szCs w:val="24"/>
          <w:rtl w:val="0"/>
          <w:lang w:val="en-US"/>
        </w:rPr>
        <w:t xml:space="preserve">Two courses focused upon any single contemporary world region or country (e.g., Africa, Asia, China, Germany, Japan, Latin America, the Middle East, or Russia). Can be from any department and may include courses completed in approved St. Olaf off-campus programs. No more than one course in this 3b option can come from the political science department. Area studies courses should have at least 50% of the course content dedicated to target country or region. </w:t>
      </w:r>
    </w:p>
    <w:p>
      <w:pPr>
        <w:pStyle w:val="Body"/>
        <w:spacing w:before="80"/>
        <w:rPr>
          <w:rFonts w:ascii="Times New Roman" w:cs="Times New Roman" w:hAnsi="Times New Roman" w:eastAsia="Times New Roman"/>
          <w:sz w:val="24"/>
          <w:szCs w:val="24"/>
        </w:rPr>
      </w:pPr>
    </w:p>
    <w:p>
      <w:pPr>
        <w:pStyle w:val="Body"/>
        <w:numPr>
          <w:ilvl w:val="0"/>
          <w:numId w:val="6"/>
        </w:numPr>
        <w:spacing w:before="80"/>
        <w:rPr>
          <w:rFonts w:ascii="Times New Roman" w:hAnsi="Times New Roman"/>
          <w:sz w:val="24"/>
          <w:szCs w:val="24"/>
          <w:lang w:val="en-US"/>
        </w:rPr>
      </w:pPr>
      <w:r>
        <w:rPr>
          <w:rFonts w:ascii="Times New Roman" w:hAnsi="Times New Roman"/>
          <w:sz w:val="24"/>
          <w:szCs w:val="24"/>
          <w:rtl w:val="0"/>
          <w:lang w:val="en-US"/>
        </w:rPr>
        <w:t xml:space="preserve">Two additional political science courses in international relations subfield at Level 2 or 3: </w:t>
      </w:r>
    </w:p>
    <w:p>
      <w:pPr>
        <w:pStyle w:val="Body"/>
        <w:spacing w:before="80"/>
      </w:pPr>
      <w:r>
        <w:rPr>
          <w:rFonts w:ascii="Times New Roman" w:hAnsi="Times New Roman"/>
          <w:sz w:val="24"/>
          <w:szCs w:val="24"/>
          <w:rtl w:val="0"/>
          <w:lang w:val="en-US"/>
        </w:rPr>
        <w:t>ES/PS 201: Topics in Global Environmental Politics; PSCI 205: International Organizations</w:t>
      </w:r>
      <w:r>
        <w:rPr>
          <w:rFonts w:ascii="Times New Roman" w:hAnsi="Times New Roman"/>
          <w:sz w:val="24"/>
          <w:szCs w:val="24"/>
          <w:rtl w:val="0"/>
        </w:rPr>
        <w:t xml:space="preserve">; </w:t>
      </w:r>
      <w:r>
        <w:rPr>
          <w:rFonts w:ascii="Times New Roman" w:hAnsi="Times New Roman"/>
          <w:sz w:val="24"/>
          <w:szCs w:val="24"/>
          <w:rtl w:val="0"/>
          <w:lang w:val="en-US"/>
        </w:rPr>
        <w:t>PSCI 222: International Political Economy</w:t>
      </w:r>
      <w:r>
        <w:rPr>
          <w:rFonts w:ascii="Times New Roman" w:hAnsi="Times New Roman"/>
          <w:sz w:val="24"/>
          <w:szCs w:val="24"/>
          <w:rtl w:val="0"/>
        </w:rPr>
        <w:t xml:space="preserve">; </w:t>
      </w:r>
      <w:r>
        <w:rPr>
          <w:rFonts w:ascii="Times New Roman" w:hAnsi="Times New Roman"/>
          <w:sz w:val="24"/>
          <w:szCs w:val="24"/>
          <w:rtl w:val="0"/>
          <w:lang w:val="en-US"/>
        </w:rPr>
        <w:t>PSCI 231: Peace, Nonviolent Resistance</w:t>
      </w:r>
      <w:r>
        <w:rPr>
          <w:rFonts w:ascii="Times New Roman" w:hAnsi="Times New Roman"/>
          <w:sz w:val="24"/>
          <w:szCs w:val="24"/>
          <w:rtl w:val="0"/>
        </w:rPr>
        <w:t>;</w:t>
      </w:r>
      <w:r>
        <w:rPr>
          <w:rFonts w:ascii="Times New Roman" w:hAnsi="Times New Roman"/>
          <w:sz w:val="24"/>
          <w:szCs w:val="24"/>
          <w:rtl w:val="0"/>
          <w:lang w:val="en-US"/>
        </w:rPr>
        <w:t xml:space="preserve"> PSCI 245: Asian Regionalism</w:t>
      </w:r>
      <w:r>
        <w:rPr>
          <w:rFonts w:ascii="Times New Roman" w:hAnsi="Times New Roman"/>
          <w:sz w:val="24"/>
          <w:szCs w:val="24"/>
          <w:rtl w:val="0"/>
        </w:rPr>
        <w:t>;</w:t>
      </w:r>
      <w:r>
        <w:rPr>
          <w:rFonts w:ascii="Times New Roman" w:hAnsi="Times New Roman"/>
          <w:sz w:val="24"/>
          <w:szCs w:val="24"/>
          <w:rtl w:val="0"/>
          <w:lang w:val="en-US"/>
        </w:rPr>
        <w:t xml:space="preserve"> PSCI 257: US-Latin American Relations</w:t>
      </w:r>
      <w:r>
        <w:rPr>
          <w:rFonts w:ascii="Times New Roman" w:hAnsi="Times New Roman"/>
          <w:sz w:val="24"/>
          <w:szCs w:val="24"/>
          <w:rtl w:val="0"/>
        </w:rPr>
        <w:t>;</w:t>
      </w:r>
      <w:r>
        <w:rPr>
          <w:rFonts w:ascii="Times New Roman" w:hAnsi="Times New Roman"/>
          <w:sz w:val="24"/>
          <w:szCs w:val="24"/>
          <w:rtl w:val="0"/>
          <w:lang w:val="en-US"/>
        </w:rPr>
        <w:t xml:space="preserve"> PSCI 258: World Politics</w:t>
      </w:r>
      <w:r>
        <w:rPr>
          <w:rFonts w:ascii="Times New Roman" w:hAnsi="Times New Roman"/>
          <w:sz w:val="24"/>
          <w:szCs w:val="24"/>
          <w:rtl w:val="0"/>
        </w:rPr>
        <w:t>;</w:t>
      </w:r>
      <w:r>
        <w:rPr>
          <w:rFonts w:ascii="Times New Roman" w:hAnsi="Times New Roman"/>
          <w:sz w:val="24"/>
          <w:szCs w:val="24"/>
          <w:rtl w:val="0"/>
          <w:lang w:val="en-US"/>
        </w:rPr>
        <w:t xml:space="preserve"> PSCI 285: International Law</w:t>
      </w:r>
      <w:r>
        <w:rPr>
          <w:rFonts w:ascii="Times New Roman" w:hAnsi="Times New Roman"/>
          <w:sz w:val="24"/>
          <w:szCs w:val="24"/>
          <w:rtl w:val="0"/>
        </w:rPr>
        <w:t>;</w:t>
      </w:r>
      <w:r>
        <w:rPr>
          <w:rFonts w:ascii="Times New Roman" w:hAnsi="Times New Roman"/>
          <w:sz w:val="24"/>
          <w:szCs w:val="24"/>
          <w:rtl w:val="0"/>
          <w:lang w:val="en-US"/>
        </w:rPr>
        <w:t xml:space="preserve"> PSCI 321: Seminar in International Relations</w:t>
      </w:r>
      <w:r>
        <w:rPr>
          <w:rFonts w:ascii="Times New Roman" w:hAnsi="Times New Roman"/>
          <w:sz w:val="24"/>
          <w:szCs w:val="24"/>
          <w:rtl w:val="0"/>
        </w:rPr>
        <w:t>;</w:t>
      </w:r>
      <w:r>
        <w:rPr>
          <w:rFonts w:ascii="Times New Roman" w:hAnsi="Times New Roman"/>
          <w:sz w:val="24"/>
          <w:szCs w:val="24"/>
          <w:rtl w:val="0"/>
          <w:lang w:val="en-US"/>
        </w:rPr>
        <w:t xml:space="preserve"> PSCI 322: Economic Statecraft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2">
      <w:startOverride w:val="2"/>
    </w:lvlOverride>
  </w:num>
  <w:num w:numId="6">
    <w:abstractNumId w:val="0"/>
    <w:lvlOverride w:ilvl="0">
      <w:startOverride w:val="4"/>
      <w:lvl w:ilvl="0">
        <w:start w:val="4"/>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