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530C" w14:textId="77777777" w:rsidR="00D57055" w:rsidRDefault="00E42EA4">
      <w:pPr>
        <w:spacing w:line="240" w:lineRule="auto"/>
        <w:jc w:val="center"/>
        <w:rPr>
          <w:b/>
        </w:rPr>
      </w:pPr>
      <w:r>
        <w:rPr>
          <w:b/>
        </w:rPr>
        <w:t>The Many Impacts of Student Employment on Future Careers and Graduate Studies</w:t>
      </w:r>
    </w:p>
    <w:p w14:paraId="046ABFF1" w14:textId="444A2051" w:rsidR="00D57055" w:rsidRDefault="00E42EA4">
      <w:pPr>
        <w:spacing w:line="240" w:lineRule="auto"/>
        <w:jc w:val="center"/>
      </w:pPr>
      <w:r>
        <w:t xml:space="preserve">Stephon Kindle, William McIntyre, Maya Patty, </w:t>
      </w:r>
      <w:r w:rsidR="00A506A2">
        <w:t xml:space="preserve">and </w:t>
      </w:r>
      <w:r>
        <w:t xml:space="preserve">Emma Wunderlich </w:t>
      </w:r>
    </w:p>
    <w:p w14:paraId="0E522618" w14:textId="77777777" w:rsidR="00D57055" w:rsidRDefault="00E42EA4">
      <w:pPr>
        <w:spacing w:line="240" w:lineRule="auto"/>
        <w:jc w:val="center"/>
      </w:pPr>
      <w:r>
        <w:t>SOAN 371: Foundations of Social Science Research – Quantitative Methods</w:t>
      </w:r>
    </w:p>
    <w:p w14:paraId="008C1A46" w14:textId="77777777" w:rsidR="00D57055" w:rsidRDefault="00E42EA4">
      <w:pPr>
        <w:spacing w:line="240" w:lineRule="auto"/>
        <w:jc w:val="center"/>
      </w:pPr>
      <w:r>
        <w:t>St. Olaf College, Fall 2021</w:t>
      </w:r>
    </w:p>
    <w:p w14:paraId="19D8A1B6" w14:textId="77777777" w:rsidR="00D57055" w:rsidRDefault="00D57055">
      <w:pPr>
        <w:spacing w:line="240" w:lineRule="auto"/>
        <w:jc w:val="center"/>
      </w:pPr>
    </w:p>
    <w:p w14:paraId="26C07206" w14:textId="77777777" w:rsidR="00D57055" w:rsidRDefault="00E42EA4">
      <w:pPr>
        <w:spacing w:line="240" w:lineRule="auto"/>
        <w:jc w:val="center"/>
        <w:rPr>
          <w:b/>
        </w:rPr>
      </w:pPr>
      <w:r>
        <w:rPr>
          <w:b/>
        </w:rPr>
        <w:t>Executive Summary</w:t>
      </w:r>
    </w:p>
    <w:p w14:paraId="3FE32A48" w14:textId="77777777" w:rsidR="00D57055" w:rsidRDefault="00D57055">
      <w:pPr>
        <w:spacing w:line="240" w:lineRule="auto"/>
      </w:pPr>
    </w:p>
    <w:p w14:paraId="02F0A958" w14:textId="77777777" w:rsidR="00570343" w:rsidRPr="002479D3" w:rsidRDefault="00570343" w:rsidP="00570343">
      <w:pPr>
        <w:spacing w:line="240" w:lineRule="auto"/>
        <w:rPr>
          <w:rFonts w:ascii="Times New Roman" w:eastAsia="Times New Roman" w:hAnsi="Times New Roman" w:cs="Times New Roman"/>
          <w:sz w:val="24"/>
          <w:szCs w:val="24"/>
          <w:lang w:val="en-US"/>
        </w:rPr>
      </w:pPr>
      <w:r w:rsidRPr="002479D3">
        <w:rPr>
          <w:rFonts w:eastAsia="Times New Roman"/>
          <w:color w:val="000000"/>
          <w:lang w:val="en-US"/>
        </w:rPr>
        <w:t>In the fall of 2021, the Sociology/Anthropology 371 students conducted research on Student Employment. We sent an anonymous online survey to 2,249 students at St. Olaf College. We received 557 responses, a 24.8% response rate. </w:t>
      </w:r>
    </w:p>
    <w:p w14:paraId="659D4525" w14:textId="77777777" w:rsidR="00570343" w:rsidRPr="002479D3" w:rsidRDefault="00570343" w:rsidP="00570343">
      <w:pPr>
        <w:spacing w:line="240" w:lineRule="auto"/>
        <w:rPr>
          <w:rFonts w:ascii="Times New Roman" w:eastAsia="Times New Roman" w:hAnsi="Times New Roman" w:cs="Times New Roman"/>
          <w:sz w:val="24"/>
          <w:szCs w:val="24"/>
          <w:lang w:val="en-US"/>
        </w:rPr>
      </w:pPr>
    </w:p>
    <w:p w14:paraId="5D7294C7" w14:textId="110570B3" w:rsidR="00570343" w:rsidRPr="002479D3" w:rsidRDefault="00570343" w:rsidP="00570343">
      <w:pPr>
        <w:spacing w:line="240" w:lineRule="auto"/>
        <w:rPr>
          <w:rFonts w:ascii="Times New Roman" w:eastAsia="Times New Roman" w:hAnsi="Times New Roman" w:cs="Times New Roman"/>
          <w:sz w:val="24"/>
          <w:szCs w:val="24"/>
          <w:lang w:val="en-US"/>
        </w:rPr>
      </w:pPr>
      <w:r w:rsidRPr="002479D3">
        <w:rPr>
          <w:rFonts w:eastAsia="Times New Roman"/>
          <w:color w:val="000000"/>
          <w:lang w:val="en-US"/>
        </w:rPr>
        <w:t>Prior studies have examined aspects of college student campus employment such as job training, academic performance, and relationships, and the topic of our team’s research, future career development and postgraduate studies. Our research focuses on three main questions: </w:t>
      </w:r>
    </w:p>
    <w:p w14:paraId="0FC27C33" w14:textId="18C14DA9" w:rsidR="00570343" w:rsidRPr="002479D3" w:rsidRDefault="00570343" w:rsidP="00570343">
      <w:pPr>
        <w:numPr>
          <w:ilvl w:val="0"/>
          <w:numId w:val="8"/>
        </w:numPr>
        <w:spacing w:line="240" w:lineRule="auto"/>
        <w:textAlignment w:val="baseline"/>
        <w:rPr>
          <w:rFonts w:eastAsia="Times New Roman"/>
          <w:color w:val="000000"/>
          <w:lang w:val="en-US"/>
        </w:rPr>
      </w:pPr>
      <w:r w:rsidRPr="002479D3">
        <w:rPr>
          <w:rFonts w:eastAsia="Times New Roman"/>
          <w:color w:val="000000"/>
          <w:lang w:val="en-US"/>
        </w:rPr>
        <w:t>Do specific characteristics of a students’ identity influence the extent to which they gain (or perceive that they are gaining) valuable skills for success in future careers and/or postgraduate studies through their employment at St. Olaf College?</w:t>
      </w:r>
    </w:p>
    <w:p w14:paraId="33236534" w14:textId="77777777" w:rsidR="00570343" w:rsidRPr="002479D3" w:rsidRDefault="00570343" w:rsidP="00570343">
      <w:pPr>
        <w:numPr>
          <w:ilvl w:val="0"/>
          <w:numId w:val="8"/>
        </w:numPr>
        <w:spacing w:line="240" w:lineRule="auto"/>
        <w:textAlignment w:val="baseline"/>
        <w:rPr>
          <w:rFonts w:eastAsia="Times New Roman"/>
          <w:color w:val="000000"/>
          <w:lang w:val="en-US"/>
        </w:rPr>
      </w:pPr>
      <w:r w:rsidRPr="002479D3">
        <w:rPr>
          <w:rFonts w:eastAsia="Times New Roman"/>
          <w:color w:val="000000"/>
          <w:lang w:val="en-US"/>
        </w:rPr>
        <w:t xml:space="preserve">Do work-study students’ supervisors </w:t>
      </w:r>
      <w:proofErr w:type="gramStart"/>
      <w:r w:rsidRPr="002479D3">
        <w:rPr>
          <w:rFonts w:eastAsia="Times New Roman"/>
          <w:color w:val="000000"/>
          <w:lang w:val="en-US"/>
        </w:rPr>
        <w:t>provide assistance for</w:t>
      </w:r>
      <w:proofErr w:type="gramEnd"/>
      <w:r w:rsidRPr="002479D3">
        <w:rPr>
          <w:rFonts w:eastAsia="Times New Roman"/>
          <w:color w:val="000000"/>
          <w:lang w:val="en-US"/>
        </w:rPr>
        <w:t xml:space="preserve"> and foster discussion about students’ future careers and/or graduate school endeavors? Does the extent of supervisor support vary by the characteristics of the student and their job?</w:t>
      </w:r>
    </w:p>
    <w:p w14:paraId="6FEE49F7" w14:textId="77777777" w:rsidR="00570343" w:rsidRPr="002479D3" w:rsidRDefault="00570343" w:rsidP="00570343">
      <w:pPr>
        <w:numPr>
          <w:ilvl w:val="0"/>
          <w:numId w:val="8"/>
        </w:numPr>
        <w:spacing w:line="240" w:lineRule="auto"/>
        <w:textAlignment w:val="baseline"/>
        <w:rPr>
          <w:rFonts w:eastAsia="Times New Roman"/>
          <w:color w:val="000000"/>
          <w:lang w:val="en-US"/>
        </w:rPr>
      </w:pPr>
      <w:r w:rsidRPr="002479D3">
        <w:rPr>
          <w:rFonts w:eastAsia="Times New Roman"/>
          <w:color w:val="000000"/>
          <w:lang w:val="en-US"/>
        </w:rPr>
        <w:t>Do work-study students gain insights for career and graduate study from the job experience itself? For example, do work-study jobs influence or reinforce what students intend to pursue after graduation?</w:t>
      </w:r>
    </w:p>
    <w:p w14:paraId="238DE698" w14:textId="77777777" w:rsidR="00D57055" w:rsidRDefault="00D57055">
      <w:pPr>
        <w:spacing w:line="240" w:lineRule="auto"/>
      </w:pPr>
    </w:p>
    <w:p w14:paraId="15D42DDD" w14:textId="77777777" w:rsidR="00D57055" w:rsidRDefault="00E42EA4">
      <w:pPr>
        <w:spacing w:line="240" w:lineRule="auto"/>
      </w:pPr>
      <w:r>
        <w:t>The most important results of our research are:</w:t>
      </w:r>
    </w:p>
    <w:p w14:paraId="07F02632" w14:textId="77777777" w:rsidR="00D57055" w:rsidRDefault="00E42EA4">
      <w:pPr>
        <w:numPr>
          <w:ilvl w:val="0"/>
          <w:numId w:val="1"/>
        </w:numPr>
        <w:spacing w:line="240" w:lineRule="auto"/>
      </w:pPr>
      <w:r>
        <w:t xml:space="preserve">For the job-related skills we examined (such as communication, problem-solving, and professionalism), at least 59.9% of students reported gaining those skills to </w:t>
      </w:r>
      <w:r>
        <w:rPr>
          <w:i/>
        </w:rPr>
        <w:t>at least</w:t>
      </w:r>
      <w:r>
        <w:t xml:space="preserve"> a moderate extent. This varied upward, depending on the specific skill, to more than 80%.</w:t>
      </w:r>
    </w:p>
    <w:p w14:paraId="22F5F467" w14:textId="77777777" w:rsidR="00D57055" w:rsidRDefault="00E42EA4" w:rsidP="00B5397E">
      <w:pPr>
        <w:numPr>
          <w:ilvl w:val="1"/>
          <w:numId w:val="1"/>
        </w:numPr>
        <w:spacing w:line="240" w:lineRule="auto"/>
      </w:pPr>
      <w:r>
        <w:t>Both international and first-generation students scored higher on skill gains in the workplace compared to domestic and continuing generation students. These differences were statistically significant.</w:t>
      </w:r>
    </w:p>
    <w:p w14:paraId="1A2B0D14" w14:textId="04C229D8" w:rsidR="00570343" w:rsidRPr="002479D3" w:rsidRDefault="00570343" w:rsidP="00570343">
      <w:pPr>
        <w:numPr>
          <w:ilvl w:val="0"/>
          <w:numId w:val="9"/>
        </w:numPr>
        <w:spacing w:line="240" w:lineRule="auto"/>
        <w:textAlignment w:val="baseline"/>
        <w:rPr>
          <w:rFonts w:eastAsia="Times New Roman"/>
          <w:color w:val="000000"/>
          <w:lang w:val="en-US"/>
        </w:rPr>
      </w:pPr>
      <w:r w:rsidRPr="002479D3">
        <w:rPr>
          <w:rFonts w:eastAsia="Times New Roman"/>
          <w:color w:val="000000"/>
          <w:lang w:val="en-US"/>
        </w:rPr>
        <w:t xml:space="preserve">Regarding supervisor support for students’ futures (such as helping students think about the future and how the </w:t>
      </w:r>
      <w:proofErr w:type="gramStart"/>
      <w:r w:rsidRPr="002479D3">
        <w:rPr>
          <w:rFonts w:eastAsia="Times New Roman"/>
          <w:color w:val="000000"/>
          <w:lang w:val="en-US"/>
        </w:rPr>
        <w:t>skills</w:t>
      </w:r>
      <w:proofErr w:type="gramEnd"/>
      <w:r w:rsidRPr="002479D3">
        <w:rPr>
          <w:rFonts w:eastAsia="Times New Roman"/>
          <w:color w:val="000000"/>
          <w:lang w:val="en-US"/>
        </w:rPr>
        <w:t xml:space="preserve"> they are learning apply to post-college life), at least 44.7% and up to 55.1% of students agreed that they receive support from their supervisor.</w:t>
      </w:r>
    </w:p>
    <w:p w14:paraId="00A1891E" w14:textId="5E488626" w:rsidR="00570343" w:rsidRPr="002479D3" w:rsidRDefault="00570343" w:rsidP="00B5397E">
      <w:pPr>
        <w:numPr>
          <w:ilvl w:val="1"/>
          <w:numId w:val="9"/>
        </w:numPr>
        <w:spacing w:line="240" w:lineRule="auto"/>
        <w:textAlignment w:val="baseline"/>
        <w:rPr>
          <w:rFonts w:eastAsia="Times New Roman"/>
          <w:color w:val="000000"/>
          <w:lang w:val="en-US"/>
        </w:rPr>
      </w:pPr>
      <w:r w:rsidRPr="002479D3">
        <w:rPr>
          <w:rFonts w:eastAsia="Times New Roman"/>
          <w:color w:val="000000"/>
          <w:lang w:val="en-US"/>
        </w:rPr>
        <w:t xml:space="preserve">There was no </w:t>
      </w:r>
      <w:r w:rsidR="00B5397E">
        <w:rPr>
          <w:rFonts w:eastAsia="Times New Roman"/>
          <w:color w:val="000000"/>
          <w:lang w:val="en-US"/>
        </w:rPr>
        <w:t xml:space="preserve">statistically </w:t>
      </w:r>
      <w:r w:rsidRPr="002479D3">
        <w:rPr>
          <w:rFonts w:eastAsia="Times New Roman"/>
          <w:color w:val="000000"/>
          <w:lang w:val="en-US"/>
        </w:rPr>
        <w:t>significant difference in supervisor support for students by student generation or race and ethnicity (aggregated).</w:t>
      </w:r>
    </w:p>
    <w:p w14:paraId="5015F700" w14:textId="77777777" w:rsidR="00570343" w:rsidRPr="002479D3" w:rsidRDefault="00570343" w:rsidP="00B5397E">
      <w:pPr>
        <w:numPr>
          <w:ilvl w:val="1"/>
          <w:numId w:val="9"/>
        </w:numPr>
        <w:spacing w:line="240" w:lineRule="auto"/>
        <w:textAlignment w:val="baseline"/>
        <w:rPr>
          <w:rFonts w:eastAsia="Times New Roman"/>
          <w:color w:val="000000"/>
          <w:lang w:val="en-US"/>
        </w:rPr>
      </w:pPr>
      <w:r w:rsidRPr="002479D3">
        <w:rPr>
          <w:rFonts w:eastAsia="Times New Roman"/>
          <w:color w:val="000000"/>
          <w:lang w:val="en-US"/>
        </w:rPr>
        <w:t>Students in higher class years had higher scores in supervisor support.</w:t>
      </w:r>
    </w:p>
    <w:p w14:paraId="75B19031" w14:textId="1F4F44F6" w:rsidR="00570343" w:rsidRPr="002479D3" w:rsidRDefault="00570343" w:rsidP="00570343">
      <w:pPr>
        <w:numPr>
          <w:ilvl w:val="0"/>
          <w:numId w:val="9"/>
        </w:numPr>
        <w:spacing w:line="240" w:lineRule="auto"/>
        <w:textAlignment w:val="baseline"/>
        <w:rPr>
          <w:rFonts w:eastAsia="Times New Roman"/>
          <w:color w:val="000000"/>
          <w:lang w:val="en-US"/>
        </w:rPr>
      </w:pPr>
      <w:r w:rsidRPr="002479D3">
        <w:rPr>
          <w:rFonts w:eastAsia="Times New Roman"/>
          <w:color w:val="000000"/>
          <w:lang w:val="en-US"/>
        </w:rPr>
        <w:t>At least 31.9% and up to 78.9% of students agreed that their jobs help prepare them for future endeavors, with percentages varying with the specific nature of the preparation.</w:t>
      </w:r>
    </w:p>
    <w:p w14:paraId="37F5A143" w14:textId="77777777" w:rsidR="00570343" w:rsidRPr="002479D3" w:rsidRDefault="00570343" w:rsidP="00B5397E">
      <w:pPr>
        <w:numPr>
          <w:ilvl w:val="1"/>
          <w:numId w:val="9"/>
        </w:numPr>
        <w:spacing w:line="240" w:lineRule="auto"/>
        <w:textAlignment w:val="baseline"/>
        <w:rPr>
          <w:rFonts w:eastAsia="Times New Roman"/>
          <w:color w:val="000000"/>
          <w:lang w:val="en-US"/>
        </w:rPr>
      </w:pPr>
      <w:r w:rsidRPr="002479D3">
        <w:rPr>
          <w:rFonts w:eastAsia="Times New Roman"/>
          <w:color w:val="000000"/>
          <w:lang w:val="en-US"/>
        </w:rPr>
        <w:t>First</w:t>
      </w:r>
      <w:r>
        <w:rPr>
          <w:rFonts w:eastAsia="Times New Roman"/>
          <w:color w:val="000000"/>
          <w:lang w:val="en-US"/>
        </w:rPr>
        <w:t>-g</w:t>
      </w:r>
      <w:r w:rsidRPr="002479D3">
        <w:rPr>
          <w:rFonts w:eastAsia="Times New Roman"/>
          <w:color w:val="000000"/>
          <w:lang w:val="en-US"/>
        </w:rPr>
        <w:t xml:space="preserve">eneration students reported higher percentages of </w:t>
      </w:r>
      <w:r w:rsidRPr="002479D3">
        <w:rPr>
          <w:rFonts w:eastAsia="Times New Roman"/>
          <w:i/>
          <w:iCs/>
          <w:color w:val="000000"/>
          <w:lang w:val="en-US"/>
        </w:rPr>
        <w:t xml:space="preserve">strongly agree </w:t>
      </w:r>
      <w:r w:rsidRPr="002479D3">
        <w:rPr>
          <w:rFonts w:eastAsia="Times New Roman"/>
          <w:color w:val="000000"/>
          <w:lang w:val="en-US"/>
        </w:rPr>
        <w:t>in the Job Assistance and Preparation Index</w:t>
      </w:r>
      <w:r>
        <w:rPr>
          <w:rFonts w:eastAsia="Times New Roman"/>
          <w:color w:val="000000"/>
          <w:lang w:val="en-US"/>
        </w:rPr>
        <w:t xml:space="preserve"> than</w:t>
      </w:r>
      <w:r w:rsidRPr="002479D3">
        <w:rPr>
          <w:rFonts w:eastAsia="Times New Roman"/>
          <w:color w:val="000000"/>
          <w:lang w:val="en-US"/>
        </w:rPr>
        <w:t xml:space="preserve"> continuing</w:t>
      </w:r>
      <w:r>
        <w:rPr>
          <w:rFonts w:eastAsia="Times New Roman"/>
          <w:color w:val="000000"/>
          <w:lang w:val="en-US"/>
        </w:rPr>
        <w:t>-</w:t>
      </w:r>
      <w:r w:rsidRPr="002479D3">
        <w:rPr>
          <w:rFonts w:eastAsia="Times New Roman"/>
          <w:color w:val="000000"/>
          <w:lang w:val="en-US"/>
        </w:rPr>
        <w:t>generation students. </w:t>
      </w:r>
    </w:p>
    <w:p w14:paraId="5799A817" w14:textId="77777777" w:rsidR="00D57055" w:rsidRDefault="00D57055">
      <w:pPr>
        <w:spacing w:line="240" w:lineRule="auto"/>
      </w:pPr>
    </w:p>
    <w:p w14:paraId="3CD26F65" w14:textId="77777777" w:rsidR="00D57055" w:rsidRDefault="00E42EA4">
      <w:pPr>
        <w:spacing w:line="240" w:lineRule="auto"/>
      </w:pPr>
      <w:r>
        <w:t>Based on our research, we offer these recommendations:</w:t>
      </w:r>
    </w:p>
    <w:p w14:paraId="0517ED0B" w14:textId="6AD7AB57" w:rsidR="00570343" w:rsidRPr="00570343" w:rsidRDefault="00570343" w:rsidP="00570343">
      <w:pPr>
        <w:numPr>
          <w:ilvl w:val="0"/>
          <w:numId w:val="5"/>
        </w:numPr>
        <w:spacing w:line="240" w:lineRule="auto"/>
      </w:pPr>
      <w:r w:rsidRPr="00570343">
        <w:t>Encourage more positive reinforcement from employers/supervisors to student-workers that the</w:t>
      </w:r>
      <w:r>
        <w:t>ir w</w:t>
      </w:r>
      <w:r w:rsidRPr="00570343">
        <w:t>ork is important and</w:t>
      </w:r>
      <w:r>
        <w:t xml:space="preserve"> includes</w:t>
      </w:r>
      <w:r w:rsidRPr="00570343">
        <w:t xml:space="preserve"> the development of transferable </w:t>
      </w:r>
      <w:r>
        <w:t>skills</w:t>
      </w:r>
      <w:r w:rsidRPr="00570343">
        <w:t xml:space="preserve">. </w:t>
      </w:r>
    </w:p>
    <w:p w14:paraId="10163D8F" w14:textId="610021DF" w:rsidR="00570343" w:rsidRPr="00570343" w:rsidRDefault="00570343" w:rsidP="00570343">
      <w:pPr>
        <w:numPr>
          <w:ilvl w:val="0"/>
          <w:numId w:val="5"/>
        </w:numPr>
        <w:spacing w:line="240" w:lineRule="auto"/>
      </w:pPr>
      <w:r w:rsidRPr="00570343">
        <w:t xml:space="preserve">Create a system for supervisors to give students a list of skills they should be learning or developing at their job, </w:t>
      </w:r>
      <w:proofErr w:type="gramStart"/>
      <w:r w:rsidRPr="00570343">
        <w:t>the means by which</w:t>
      </w:r>
      <w:proofErr w:type="gramEnd"/>
      <w:r w:rsidRPr="00570343">
        <w:t xml:space="preserve"> they will be developing these skills, and how the skills could be transferable for future opportunities. </w:t>
      </w:r>
    </w:p>
    <w:p w14:paraId="18E7C941" w14:textId="11EC9FE8" w:rsidR="00570343" w:rsidRPr="00570343" w:rsidRDefault="00570343" w:rsidP="00570343">
      <w:pPr>
        <w:numPr>
          <w:ilvl w:val="0"/>
          <w:numId w:val="5"/>
        </w:numPr>
        <w:spacing w:line="240" w:lineRule="auto"/>
      </w:pPr>
      <w:r w:rsidRPr="00570343">
        <w:t xml:space="preserve">Develop a system for students and supervisors to connect more regarding work. </w:t>
      </w:r>
    </w:p>
    <w:p w14:paraId="427ADCFB" w14:textId="7DBD35B5" w:rsidR="00570343" w:rsidRPr="00570343" w:rsidRDefault="00570343" w:rsidP="00570343">
      <w:pPr>
        <w:numPr>
          <w:ilvl w:val="0"/>
          <w:numId w:val="5"/>
        </w:numPr>
        <w:spacing w:line="240" w:lineRule="auto"/>
      </w:pPr>
      <w:r w:rsidRPr="00570343">
        <w:t xml:space="preserve">When posting descriptions for on-campus jobs, provide information about possible fields a job </w:t>
      </w:r>
      <w:r w:rsidR="00B5397E">
        <w:t xml:space="preserve">and its transferable skills </w:t>
      </w:r>
      <w:r w:rsidRPr="00570343">
        <w:t xml:space="preserve">could apply to. </w:t>
      </w:r>
    </w:p>
    <w:p w14:paraId="1D3C8C77" w14:textId="6ED51DDE" w:rsidR="00D57055" w:rsidRPr="00570343" w:rsidRDefault="00570343" w:rsidP="00570343">
      <w:pPr>
        <w:jc w:val="center"/>
        <w:rPr>
          <w:b/>
          <w:highlight w:val="yellow"/>
        </w:rPr>
      </w:pPr>
      <w:r>
        <w:rPr>
          <w:b/>
        </w:rPr>
        <w:br w:type="page"/>
      </w:r>
      <w:r w:rsidR="00E42EA4" w:rsidRPr="00570343">
        <w:rPr>
          <w:b/>
        </w:rPr>
        <w:lastRenderedPageBreak/>
        <w:t>R</w:t>
      </w:r>
      <w:r w:rsidR="00475C9D" w:rsidRPr="00570343">
        <w:rPr>
          <w:b/>
        </w:rPr>
        <w:t>EVIEW OF LITERATURE</w:t>
      </w:r>
    </w:p>
    <w:p w14:paraId="36E57E55" w14:textId="77777777" w:rsidR="00D57055" w:rsidRPr="00475C9D" w:rsidRDefault="00D57055" w:rsidP="00570343">
      <w:pPr>
        <w:spacing w:line="240" w:lineRule="auto"/>
        <w:jc w:val="center"/>
      </w:pPr>
    </w:p>
    <w:p w14:paraId="1D2C5933" w14:textId="7297C717" w:rsidR="00D57055" w:rsidRDefault="00E42EA4" w:rsidP="006E2B5D">
      <w:pPr>
        <w:spacing w:line="240" w:lineRule="auto"/>
      </w:pPr>
      <w:r>
        <w:t xml:space="preserve">After graduation from college, most students move on to employment and a career path, sometimes pursuing graduate education first or as a later step. To be ready for this transition, new college graduates need to possess professional job skills and future career experience. While academic coursework provides students with opportunities to gain some of these skills and experiences, employment during college is well-positioned to provide experiences that help students gain </w:t>
      </w:r>
      <w:r w:rsidR="001D77D3">
        <w:t xml:space="preserve">or strengthen important </w:t>
      </w:r>
      <w:r>
        <w:t>skills for their futures.</w:t>
      </w:r>
    </w:p>
    <w:p w14:paraId="4966B698" w14:textId="77777777" w:rsidR="00D57055" w:rsidRDefault="00D57055" w:rsidP="006E2B5D">
      <w:pPr>
        <w:spacing w:line="240" w:lineRule="auto"/>
      </w:pPr>
    </w:p>
    <w:p w14:paraId="0477C07C" w14:textId="77777777" w:rsidR="00D57055" w:rsidRDefault="00E42EA4" w:rsidP="006E2B5D">
      <w:pPr>
        <w:spacing w:line="240" w:lineRule="auto"/>
        <w:rPr>
          <w:b/>
          <w:i/>
        </w:rPr>
      </w:pPr>
      <w:r>
        <w:rPr>
          <w:b/>
        </w:rPr>
        <w:t>Work-Study Jobs and the Federal Work-Study Program</w:t>
      </w:r>
    </w:p>
    <w:p w14:paraId="012011AB" w14:textId="77777777" w:rsidR="00D57055" w:rsidRDefault="00D57055" w:rsidP="006E2B5D">
      <w:pPr>
        <w:spacing w:line="240" w:lineRule="auto"/>
        <w:rPr>
          <w:b/>
        </w:rPr>
      </w:pPr>
    </w:p>
    <w:p w14:paraId="46527E93" w14:textId="53A5BF9B" w:rsidR="00D57055" w:rsidRDefault="00E42EA4" w:rsidP="006E2B5D">
      <w:pPr>
        <w:spacing w:line="240" w:lineRule="auto"/>
      </w:pPr>
      <w:r>
        <w:t xml:space="preserve">Colleges and universities offer many “work-study” positions for their students, such as being a front desk worker for different departments, being a supervisor for buildings, </w:t>
      </w:r>
      <w:r w:rsidR="00584133">
        <w:t>and</w:t>
      </w:r>
      <w:r>
        <w:t xml:space="preserve"> being a server for the cafeteria. These jobs enable students to earn money toward their college expenses while taking classes and can also enable students to gain skills such as leadership, organization, multitasking, written communication, and other skills that students can use for future endeavors. </w:t>
      </w:r>
    </w:p>
    <w:p w14:paraId="65CEA2BF" w14:textId="77777777" w:rsidR="00D57055" w:rsidRDefault="00D57055" w:rsidP="006E2B5D">
      <w:pPr>
        <w:spacing w:line="240" w:lineRule="auto"/>
      </w:pPr>
    </w:p>
    <w:p w14:paraId="43465A6B" w14:textId="64BD9280" w:rsidR="00D57055" w:rsidRDefault="00E42EA4" w:rsidP="006E2B5D">
      <w:pPr>
        <w:spacing w:line="240" w:lineRule="auto"/>
      </w:pPr>
      <w:r>
        <w:t>Most work-study positions in the U.S. are funded through the Federal Work-Study (FWS) program, which is a specific type of financial aid. The FWS Program started in 1964 as part of the Economic Opportunity Act, is a way of enabling low-income students to work their way through college and subsidize their tuition costs (</w:t>
      </w:r>
      <w:r>
        <w:rPr>
          <w:color w:val="222222"/>
        </w:rPr>
        <w:t>Scott-Clayton, 2017)</w:t>
      </w:r>
      <w:r>
        <w:t xml:space="preserve">. This program operates by providing colleges and universities with funds to support and pay the students involved. Since FWS began, it has opened its doors to students above the low-income mark but continues to keep these students </w:t>
      </w:r>
      <w:proofErr w:type="gramStart"/>
      <w:r>
        <w:t>first priority</w:t>
      </w:r>
      <w:proofErr w:type="gramEnd"/>
      <w:r>
        <w:t xml:space="preserve"> when </w:t>
      </w:r>
      <w:r w:rsidR="0041497F">
        <w:t>awarding</w:t>
      </w:r>
      <w:r>
        <w:t xml:space="preserve"> </w:t>
      </w:r>
      <w:r w:rsidR="0041497F">
        <w:t xml:space="preserve">work-study </w:t>
      </w:r>
      <w:r>
        <w:t>jobs and loans. FWS has not kept pace with increases in college tuition. During the 1970s, the average FWS awards could cover up to 90% of a student’s tuition. Now, the</w:t>
      </w:r>
      <w:r w:rsidR="00584133">
        <w:t>se awards</w:t>
      </w:r>
      <w:r>
        <w:t xml:space="preserve"> only finance an average of 16% of a student’s tuition (Scott-Clayton, 2017).</w:t>
      </w:r>
    </w:p>
    <w:p w14:paraId="7D079D53" w14:textId="77777777" w:rsidR="00D57055" w:rsidRDefault="00D57055" w:rsidP="006E2B5D">
      <w:pPr>
        <w:spacing w:line="240" w:lineRule="auto"/>
      </w:pPr>
    </w:p>
    <w:p w14:paraId="282B6CEB" w14:textId="5529BE56" w:rsidR="00D57055" w:rsidRDefault="00E42EA4" w:rsidP="006E2B5D">
      <w:pPr>
        <w:spacing w:line="240" w:lineRule="auto"/>
      </w:pPr>
      <w:r>
        <w:t xml:space="preserve">While FWS is limited, it does offer a vital opportunity for students to earn money. Work hours are often on a flexible schedule with college classes (unlike many jobs outside of FWS) and FWS jobs help students gain valuable work experience and transferable skills. Anne-Marie </w:t>
      </w:r>
      <w:proofErr w:type="spellStart"/>
      <w:r>
        <w:t>Nuñez</w:t>
      </w:r>
      <w:proofErr w:type="spellEnd"/>
      <w:r>
        <w:t xml:space="preserve"> points out the importance of FWS for first-generation college students, specifically Latinos. Financial aid is important to help pay for tuition and other expenses (even though it is not a large portion of tuition). Even more importantly, FWS-funded jobs provide important opportunities for students to gain job experience and learn skills such as time management, work ethic, independence, and school-work-social life balance. These jobs can also provide additional benefits such as a sense of belonging on campus, greater self-confidence, stronger campus relationships, and an increased sense of purpose (</w:t>
      </w:r>
      <w:proofErr w:type="spellStart"/>
      <w:r>
        <w:t>Nuñez</w:t>
      </w:r>
      <w:proofErr w:type="spellEnd"/>
      <w:r>
        <w:t xml:space="preserve"> et al., 2016). FWS jobs can thus help with finances, social relationships, and skill development.</w:t>
      </w:r>
    </w:p>
    <w:p w14:paraId="24FE3F47" w14:textId="77777777" w:rsidR="00D57055" w:rsidRDefault="00D57055" w:rsidP="006E2B5D">
      <w:pPr>
        <w:spacing w:line="240" w:lineRule="auto"/>
        <w:rPr>
          <w:b/>
        </w:rPr>
      </w:pPr>
    </w:p>
    <w:p w14:paraId="48CE3A58" w14:textId="4ACD1393" w:rsidR="00D57055" w:rsidRDefault="00E42EA4" w:rsidP="006E2B5D">
      <w:pPr>
        <w:spacing w:line="240" w:lineRule="auto"/>
      </w:pPr>
      <w:r>
        <w:t xml:space="preserve">Many studies and programs have identified the skills and competencies students need for postgraduate success. These include “transferable” skills such as self-confidence, </w:t>
      </w:r>
      <w:r w:rsidR="00584133">
        <w:t xml:space="preserve">and </w:t>
      </w:r>
      <w:r>
        <w:t xml:space="preserve">civic engagement (the ability to focus on issues that affect one’s community and be involved with local activities and problem-solving; </w:t>
      </w:r>
      <w:proofErr w:type="spellStart"/>
      <w:r>
        <w:t>Akos</w:t>
      </w:r>
      <w:proofErr w:type="spellEnd"/>
      <w:r>
        <w:t xml:space="preserve"> et al., 2021). These </w:t>
      </w:r>
      <w:r w:rsidR="00584133">
        <w:t xml:space="preserve">skills </w:t>
      </w:r>
      <w:r>
        <w:t xml:space="preserve">can be gained through academic courses, mentoring programs, internships, and employment, especially in work-study positions. When students </w:t>
      </w:r>
      <w:r w:rsidR="00584133">
        <w:t>have</w:t>
      </w:r>
      <w:r>
        <w:t xml:space="preserve"> the chance to work with others and develop key skills in communication, leadership, and teamwork, they can experience “cognitive and socioemotional growth, improved teaching and communication skills, and greater enjoyment of their own apprenticeship experience…. and [become] more qualified for their careers”</w:t>
      </w:r>
      <w:r w:rsidR="0041497F">
        <w:t xml:space="preserve"> </w:t>
      </w:r>
      <w:r>
        <w:t>(McIntyre et al. 2020)</w:t>
      </w:r>
      <w:r w:rsidR="0041497F">
        <w:t>.</w:t>
      </w:r>
      <w:r>
        <w:t xml:space="preserve"> </w:t>
      </w:r>
    </w:p>
    <w:p w14:paraId="2AA11A9C" w14:textId="77777777" w:rsidR="00D57055" w:rsidRDefault="00D57055" w:rsidP="006E2B5D">
      <w:pPr>
        <w:spacing w:line="240" w:lineRule="auto"/>
      </w:pPr>
    </w:p>
    <w:p w14:paraId="0186A7F2" w14:textId="585FFE8D" w:rsidR="00D57055" w:rsidRDefault="00972AAF" w:rsidP="00584133">
      <w:pPr>
        <w:rPr>
          <w:b/>
          <w:i/>
        </w:rPr>
      </w:pPr>
      <w:r>
        <w:rPr>
          <w:b/>
          <w:i/>
        </w:rPr>
        <w:br w:type="page"/>
      </w:r>
      <w:r w:rsidR="00E42EA4">
        <w:rPr>
          <w:b/>
          <w:i/>
        </w:rPr>
        <w:lastRenderedPageBreak/>
        <w:t>NACE Competencies</w:t>
      </w:r>
    </w:p>
    <w:p w14:paraId="25E59727" w14:textId="77777777" w:rsidR="00D57055" w:rsidRDefault="00D57055" w:rsidP="006E2B5D">
      <w:pPr>
        <w:spacing w:line="240" w:lineRule="auto"/>
      </w:pPr>
    </w:p>
    <w:p w14:paraId="73E47B66" w14:textId="74384D53" w:rsidR="00D57055" w:rsidRDefault="00E42EA4" w:rsidP="006E2B5D">
      <w:pPr>
        <w:spacing w:line="240" w:lineRule="auto"/>
      </w:pPr>
      <w:r>
        <w:t>One key set of guidelines for student preparation for post-college employment and careers comes from the National Association of Colleges and Employers (NACE)</w:t>
      </w:r>
      <w:r w:rsidR="00584133">
        <w:t>,</w:t>
      </w:r>
      <w:r w:rsidR="00F71A03">
        <w:t xml:space="preserve"> which has</w:t>
      </w:r>
      <w:r>
        <w:t xml:space="preserve"> developed a set of “career readiness competencies.” These competencies or skill sets entail fundamental abilities that will greatly assist graduates in transitioning from college to the workplace (</w:t>
      </w:r>
      <w:proofErr w:type="spellStart"/>
      <w:r>
        <w:t>Akos</w:t>
      </w:r>
      <w:proofErr w:type="spellEnd"/>
      <w:r>
        <w:t xml:space="preserve"> et al. 2020). These eight NACE competencies include: 1. Career &amp; Self-Development (constantly growing and learning, general awareness of one’s strengths and weaknesses, and building connections in the work environment)</w:t>
      </w:r>
      <w:r w:rsidR="00584133">
        <w:t>;</w:t>
      </w:r>
      <w:r>
        <w:t xml:space="preserve"> 2. Communication (clearly exchanging information and ideas within and outside of the work environment)</w:t>
      </w:r>
      <w:r w:rsidR="00584133">
        <w:t>;</w:t>
      </w:r>
      <w:r>
        <w:t xml:space="preserve"> 3. Critical Thinking (being able to recognize and adequately address problems with informed judgment)</w:t>
      </w:r>
      <w:r w:rsidR="00584133">
        <w:t>;</w:t>
      </w:r>
      <w:r>
        <w:t xml:space="preserve"> 4. Equity &amp; Inclusion (awareness and action regarding diversity and inclusivity across individuals with different backgrounds)</w:t>
      </w:r>
      <w:r w:rsidR="00584133">
        <w:t>;</w:t>
      </w:r>
      <w:r>
        <w:t xml:space="preserve"> 5. Leadership (addressing personal and group strengths in making progress toward goals)</w:t>
      </w:r>
      <w:r w:rsidR="00584133">
        <w:t xml:space="preserve">; </w:t>
      </w:r>
      <w:r>
        <w:t>6. Professionalism (displaying effective work habits and doing things that benefit the work environment as a whole)</w:t>
      </w:r>
      <w:r w:rsidR="00584133">
        <w:t>;</w:t>
      </w:r>
      <w:r>
        <w:t xml:space="preserve"> 7. Teamwork (creating and maintaining effective and collaborative relationships in pursuit of a common goal)</w:t>
      </w:r>
      <w:r w:rsidR="00584133">
        <w:t>; and</w:t>
      </w:r>
      <w:r>
        <w:t xml:space="preserve"> 8. Technology (understanding and using technology to accomplish tasks in the workplace</w:t>
      </w:r>
      <w:r w:rsidR="00584133">
        <w:t xml:space="preserve">; </w:t>
      </w:r>
      <w:r>
        <w:t xml:space="preserve">National Association of Colleges and Employers 2021) </w:t>
      </w:r>
    </w:p>
    <w:p w14:paraId="1F5EE14B" w14:textId="77777777" w:rsidR="00D57055" w:rsidRDefault="00D57055" w:rsidP="006E2B5D">
      <w:pPr>
        <w:spacing w:line="240" w:lineRule="auto"/>
      </w:pPr>
    </w:p>
    <w:p w14:paraId="15F5C567" w14:textId="00BFBEEF" w:rsidR="00D57055" w:rsidRDefault="00E42EA4" w:rsidP="006E2B5D">
      <w:pPr>
        <w:spacing w:line="240" w:lineRule="auto"/>
      </w:pPr>
      <w:r>
        <w:t xml:space="preserve">According to prior research, it is essential to examine and strengthen these skills, particularly through work-study jobs, because employers and graduate school admissions committees seek these skills when selecting applicants. Explicitly guiding student workers and inquiring as to whether they believe they are gaining skills such as teamwork and collaboration in the workplace are important steps. It can also be </w:t>
      </w:r>
      <w:r w:rsidR="00584133">
        <w:t>very</w:t>
      </w:r>
      <w:r>
        <w:t xml:space="preserve"> beneficial to incorporate most if not </w:t>
      </w:r>
      <w:proofErr w:type="gramStart"/>
      <w:r>
        <w:t>all of</w:t>
      </w:r>
      <w:proofErr w:type="gramEnd"/>
      <w:r>
        <w:t xml:space="preserve"> these competencies into the workplace if applicable. Work-study employers and supervisors can turn to the list of NACE competencies skill sets and incorporate these skills into student employees’ regular tasks (</w:t>
      </w:r>
      <w:proofErr w:type="spellStart"/>
      <w:r>
        <w:t>Akos</w:t>
      </w:r>
      <w:proofErr w:type="spellEnd"/>
      <w:r>
        <w:t xml:space="preserve"> et al. 2020). </w:t>
      </w:r>
    </w:p>
    <w:p w14:paraId="10A2BB04" w14:textId="77777777" w:rsidR="00D57055" w:rsidRDefault="00D57055" w:rsidP="006E2B5D">
      <w:pPr>
        <w:spacing w:line="240" w:lineRule="auto"/>
      </w:pPr>
    </w:p>
    <w:p w14:paraId="4DED3D94" w14:textId="77777777" w:rsidR="00D57055" w:rsidRDefault="00E42EA4" w:rsidP="006E2B5D">
      <w:pPr>
        <w:spacing w:line="240" w:lineRule="auto"/>
        <w:rPr>
          <w:b/>
          <w:i/>
        </w:rPr>
      </w:pPr>
      <w:r>
        <w:rPr>
          <w:b/>
          <w:i/>
        </w:rPr>
        <w:t xml:space="preserve">The Importance of the Supervisor Role </w:t>
      </w:r>
    </w:p>
    <w:p w14:paraId="2160284A" w14:textId="77777777" w:rsidR="00D57055" w:rsidRDefault="00D57055" w:rsidP="006E2B5D">
      <w:pPr>
        <w:spacing w:line="240" w:lineRule="auto"/>
      </w:pPr>
    </w:p>
    <w:p w14:paraId="00F66A57" w14:textId="0A91288E" w:rsidR="00D57055" w:rsidRDefault="00E42EA4" w:rsidP="006E2B5D">
      <w:pPr>
        <w:spacing w:line="240" w:lineRule="auto"/>
      </w:pPr>
      <w:r>
        <w:t xml:space="preserve">Supervisors in the workplace can have an important positive impact on student workers and their skill gains. As West and Stirling (2021) explain, when supervisors provide opportunities for students to check in, communicate openly, and experience workplace structure, </w:t>
      </w:r>
      <w:r w:rsidR="00475C9D">
        <w:t>students</w:t>
      </w:r>
      <w:r>
        <w:t xml:space="preserve"> are more likely to positively evaluate their work programs. When supervisors make the work environment more comfortable for student learning and growth, students note improvements in their professional development skills. It is important for supervisors to approach work-study as a “high-impact practice” and create a proactive environment that includes collaborative experiences, leadership development (Hansen and Hoag 2018), and meaning-making, and that allows students to further their own understandings on the job. This will help prepare students to thrive in their post-undergraduate careers and education. </w:t>
      </w:r>
    </w:p>
    <w:p w14:paraId="085A3BB7" w14:textId="77777777" w:rsidR="00D57055" w:rsidRDefault="00D57055" w:rsidP="006E2B5D">
      <w:pPr>
        <w:spacing w:line="240" w:lineRule="auto"/>
      </w:pPr>
    </w:p>
    <w:p w14:paraId="08B18020" w14:textId="77777777" w:rsidR="00D57055" w:rsidRDefault="00E42EA4" w:rsidP="006E2B5D">
      <w:pPr>
        <w:spacing w:line="240" w:lineRule="auto"/>
        <w:rPr>
          <w:b/>
        </w:rPr>
      </w:pPr>
      <w:r>
        <w:rPr>
          <w:b/>
        </w:rPr>
        <w:t xml:space="preserve">Skill Recognition Programs for Growth and Future Development </w:t>
      </w:r>
    </w:p>
    <w:p w14:paraId="1C8D03C9" w14:textId="77777777" w:rsidR="00D57055" w:rsidRDefault="00D57055" w:rsidP="006E2B5D">
      <w:pPr>
        <w:spacing w:line="240" w:lineRule="auto"/>
      </w:pPr>
    </w:p>
    <w:p w14:paraId="68D70208" w14:textId="0319D4CD" w:rsidR="00D57055" w:rsidRDefault="00E42EA4" w:rsidP="006E2B5D">
      <w:pPr>
        <w:spacing w:line="240" w:lineRule="auto"/>
      </w:pPr>
      <w:r>
        <w:t>IOWA GROW is a program that integrates the role of supervisors in promoting student-workers</w:t>
      </w:r>
      <w:r w:rsidR="00475C9D">
        <w:t>’</w:t>
      </w:r>
      <w:r>
        <w:t xml:space="preserve"> skill gains. IOWA GROW centers on discussions between student employees and their supervisors twice per academic semester (Hansen and Hoag 2018). </w:t>
      </w:r>
      <w:r w:rsidR="00475C9D">
        <w:t>The program</w:t>
      </w:r>
      <w:r>
        <w:t xml:space="preserve"> requires participants to gather purpose from their work and reflect upon their experiences and growth with their supervisors (Evans et al., 2010). Through IOWA GROW, supervisors ask four questions during their conversations with student employees: 1. How does this job relate to your academics?</w:t>
      </w:r>
      <w:r w:rsidR="00584133">
        <w:t>;</w:t>
      </w:r>
      <w:r>
        <w:t xml:space="preserve"> 2. What are you learning from this job that directly is helping you within academics?</w:t>
      </w:r>
      <w:r w:rsidR="00584133">
        <w:t>;</w:t>
      </w:r>
      <w:r>
        <w:t xml:space="preserve"> 3. What are you discovering in your coursework that applies to your job?</w:t>
      </w:r>
      <w:r w:rsidR="00584133">
        <w:t>; and</w:t>
      </w:r>
      <w:r>
        <w:t xml:space="preserve"> 4. </w:t>
      </w:r>
      <w:r>
        <w:lastRenderedPageBreak/>
        <w:t>Can you provide examples of things this job has taught you that potentially relate to your future profession?</w:t>
      </w:r>
      <w:r w:rsidR="00584133">
        <w:t xml:space="preserve"> </w:t>
      </w:r>
      <w:r>
        <w:t>(Hansen and Hoag 2018)</w:t>
      </w:r>
      <w:r w:rsidR="00475C9D">
        <w:t>.</w:t>
      </w:r>
      <w:r>
        <w:t xml:space="preserve"> There are two fundamental ways in which supervisors assist student workers in gaining skills: 1) they provide prompts, which are questions that assist students in creating meaning and purpose in their work settings (via the four questions listed above), and 2) </w:t>
      </w:r>
      <w:r w:rsidR="00475C9D">
        <w:t xml:space="preserve">they provide </w:t>
      </w:r>
      <w:r>
        <w:t>scaffolding, which are assistance systems that promote growth and fulfillment by performing occupational tasks with support. IOWA GROW is thus designed to enhance the potential positive influence that work-study employment can have on student workers</w:t>
      </w:r>
      <w:r w:rsidR="00475C9D">
        <w:t>’</w:t>
      </w:r>
      <w:r>
        <w:t xml:space="preserve"> skill gains and preparation for their futures (Hansen and Hoag 2018). </w:t>
      </w:r>
    </w:p>
    <w:p w14:paraId="1B75E475" w14:textId="77777777" w:rsidR="00D57055" w:rsidRDefault="00D57055" w:rsidP="006E2B5D">
      <w:pPr>
        <w:spacing w:line="240" w:lineRule="auto"/>
      </w:pPr>
    </w:p>
    <w:p w14:paraId="14CA1BBF" w14:textId="480C98C1" w:rsidR="00D57055" w:rsidRDefault="00E42EA4" w:rsidP="006E2B5D">
      <w:pPr>
        <w:spacing w:line="240" w:lineRule="auto"/>
      </w:pPr>
      <w:r>
        <w:t xml:space="preserve">IOWA GROW and similar programs with essentially the same purpose and structure have </w:t>
      </w:r>
      <w:r w:rsidR="00475C9D">
        <w:t xml:space="preserve">begun to </w:t>
      </w:r>
      <w:r>
        <w:t xml:space="preserve">spread across higher education institutions in the United States in recent years. St. Olaf College </w:t>
      </w:r>
      <w:r w:rsidR="00475C9D">
        <w:t>has a similar</w:t>
      </w:r>
      <w:r>
        <w:t xml:space="preserve"> employment program titled “GROW at St. Olaf.” In addition to implementing impactful conversations between supervisors and their student employees, GROW at St. Olaf strives to help student workers gain nine valuable skills and insights through their employment on campus. St. Olaf’s GROW program lists the following nine intended outcomes: 1. writing skills,2. verbal communication skills, 3. diversity, 4. independence, 5. conflict negotiation, 6. problem-solving, 7. preparation for real-world employment, 8. learn about career options, and 9. see connections between work and academics (St. Olaf College Human Resources, undated). Many of these skills </w:t>
      </w:r>
      <w:r w:rsidR="00475C9D">
        <w:t>overlap with</w:t>
      </w:r>
      <w:r>
        <w:t xml:space="preserve"> the NACE competencies mentioned</w:t>
      </w:r>
      <w:r w:rsidR="00475C9D">
        <w:t xml:space="preserve"> previously</w:t>
      </w:r>
      <w:r>
        <w:t xml:space="preserve">. IOWA GROW and other similar programs are designed to make work-study a much more valuable program by helping students gain benefits for their futures. </w:t>
      </w:r>
    </w:p>
    <w:p w14:paraId="28972D8E" w14:textId="77777777" w:rsidR="00D57055" w:rsidRDefault="00D57055" w:rsidP="006E2B5D">
      <w:pPr>
        <w:spacing w:line="240" w:lineRule="auto"/>
      </w:pPr>
    </w:p>
    <w:p w14:paraId="1049D357" w14:textId="77777777" w:rsidR="00D57055" w:rsidRDefault="00E42EA4" w:rsidP="006E2B5D">
      <w:pPr>
        <w:spacing w:line="240" w:lineRule="auto"/>
      </w:pPr>
      <w:r>
        <w:rPr>
          <w:b/>
          <w:i/>
        </w:rPr>
        <w:t>Conclusion</w:t>
      </w:r>
    </w:p>
    <w:p w14:paraId="7B3D6C8B" w14:textId="77777777" w:rsidR="00D57055" w:rsidRDefault="00D57055" w:rsidP="006E2B5D">
      <w:pPr>
        <w:spacing w:line="240" w:lineRule="auto"/>
      </w:pPr>
    </w:p>
    <w:p w14:paraId="7E7A1CAF" w14:textId="12B036B9" w:rsidR="00D57055" w:rsidRPr="00475C9D" w:rsidRDefault="00E42EA4" w:rsidP="006E2B5D">
      <w:pPr>
        <w:spacing w:line="240" w:lineRule="auto"/>
      </w:pPr>
      <w:r>
        <w:t xml:space="preserve">Student employment accessibility and benefits have changed over time and vary depending on the job and </w:t>
      </w:r>
      <w:r w:rsidR="00475C9D">
        <w:t xml:space="preserve">college or </w:t>
      </w:r>
      <w:r>
        <w:t xml:space="preserve">university. There is also variation in supervisor presence and development of skills. Student employment </w:t>
      </w:r>
      <w:r w:rsidR="00972AAF">
        <w:t xml:space="preserve">can </w:t>
      </w:r>
      <w:r>
        <w:t xml:space="preserve">in career and postgraduate school readiness, as well as provide general work experience and social community. Specifically, programs like Iowa GROW can enhance career skills like the </w:t>
      </w:r>
      <w:r w:rsidR="00475C9D">
        <w:t xml:space="preserve">eight </w:t>
      </w:r>
      <w:r>
        <w:t xml:space="preserve">NACE competencies. </w:t>
      </w:r>
      <w:proofErr w:type="gramStart"/>
      <w:r>
        <w:t>In order for</w:t>
      </w:r>
      <w:proofErr w:type="gramEnd"/>
      <w:r>
        <w:t xml:space="preserve"> students to get the most out of their work-study, colleges need to look into the relationships between supervisors and workers, the skills that are being taught, as well as the transparency within the student employment program and financial aid packaging. ​​</w:t>
      </w:r>
      <w:r w:rsidR="00475C9D">
        <w:t>I</w:t>
      </w:r>
      <w:r>
        <w:t>ncorporati</w:t>
      </w:r>
      <w:r w:rsidR="00475C9D">
        <w:t>ng</w:t>
      </w:r>
      <w:r>
        <w:t xml:space="preserve"> programs like IOWA GROW and </w:t>
      </w:r>
      <w:r w:rsidR="00475C9D">
        <w:t xml:space="preserve">making </w:t>
      </w:r>
      <w:r>
        <w:t xml:space="preserve">supervisors more aware of their power in helping students grow in their </w:t>
      </w:r>
      <w:r w:rsidRPr="00475C9D">
        <w:t xml:space="preserve">work-study environment, the future for impactful student employment practices is bright. </w:t>
      </w:r>
    </w:p>
    <w:p w14:paraId="668AFD29" w14:textId="7D1F069A" w:rsidR="00475C9D" w:rsidRDefault="00475C9D" w:rsidP="00475C9D">
      <w:pPr>
        <w:spacing w:line="240" w:lineRule="auto"/>
        <w:rPr>
          <w:b/>
        </w:rPr>
      </w:pPr>
    </w:p>
    <w:p w14:paraId="23F1508B" w14:textId="21D594DB" w:rsidR="00475C9D" w:rsidRDefault="00475C9D" w:rsidP="00B2798E">
      <w:pPr>
        <w:spacing w:line="240" w:lineRule="auto"/>
      </w:pPr>
      <w:r>
        <w:t>Informed by th</w:t>
      </w:r>
      <w:r w:rsidR="00B2798E">
        <w:t>is</w:t>
      </w:r>
      <w:r>
        <w:t xml:space="preserve"> review of scholarly literature,</w:t>
      </w:r>
      <w:r w:rsidR="00B2798E">
        <w:t xml:space="preserve"> o</w:t>
      </w:r>
      <w:r>
        <w:t>ur research focuses on three main questions</w:t>
      </w:r>
      <w:r w:rsidR="00584133">
        <w:t>: 1)</w:t>
      </w:r>
      <w:r w:rsidR="00B2798E">
        <w:t xml:space="preserve"> the relationship between students’ demographic characteristics and the extent to which </w:t>
      </w:r>
      <w:r>
        <w:t xml:space="preserve">they gain valuable skills for </w:t>
      </w:r>
      <w:r w:rsidR="00B2798E">
        <w:t>their f</w:t>
      </w:r>
      <w:r>
        <w:t xml:space="preserve">utures through their </w:t>
      </w:r>
      <w:r w:rsidR="00B2798E">
        <w:t xml:space="preserve">work-study </w:t>
      </w:r>
      <w:r>
        <w:t>employment</w:t>
      </w:r>
      <w:r w:rsidR="00584133">
        <w:t>; 2)</w:t>
      </w:r>
      <w:r w:rsidR="00B2798E">
        <w:t xml:space="preserve"> the extent to which </w:t>
      </w:r>
      <w:r>
        <w:t>students’ supervisors</w:t>
      </w:r>
      <w:r w:rsidR="00B2798E">
        <w:t xml:space="preserve"> help them with this and the relationship between this help and students’ demographics and job type; an</w:t>
      </w:r>
      <w:r>
        <w:t>d</w:t>
      </w:r>
      <w:r w:rsidR="00B2798E">
        <w:t xml:space="preserve"> </w:t>
      </w:r>
      <w:r w:rsidR="00584133">
        <w:t xml:space="preserve">3) </w:t>
      </w:r>
      <w:r w:rsidR="00B2798E">
        <w:t xml:space="preserve">students’ skill and insight gains from </w:t>
      </w:r>
      <w:r>
        <w:t>the job experience itself</w:t>
      </w:r>
      <w:r w:rsidR="00B2798E">
        <w:t>.</w:t>
      </w:r>
    </w:p>
    <w:p w14:paraId="2A4D33B0" w14:textId="77777777" w:rsidR="00475C9D" w:rsidRPr="00475C9D" w:rsidRDefault="00475C9D" w:rsidP="00475C9D">
      <w:pPr>
        <w:spacing w:line="240" w:lineRule="auto"/>
        <w:rPr>
          <w:b/>
        </w:rPr>
      </w:pPr>
    </w:p>
    <w:p w14:paraId="2F21D753" w14:textId="77777777" w:rsidR="00D57055" w:rsidRPr="00475C9D" w:rsidRDefault="00D57055" w:rsidP="006E2B5D">
      <w:pPr>
        <w:spacing w:line="240" w:lineRule="auto"/>
        <w:jc w:val="center"/>
        <w:rPr>
          <w:b/>
        </w:rPr>
      </w:pPr>
    </w:p>
    <w:p w14:paraId="404E4CB7" w14:textId="48D723A9" w:rsidR="00D57055" w:rsidRPr="00475C9D" w:rsidRDefault="00E42EA4" w:rsidP="006E2B5D">
      <w:pPr>
        <w:spacing w:line="240" w:lineRule="auto"/>
        <w:jc w:val="center"/>
        <w:rPr>
          <w:b/>
        </w:rPr>
      </w:pPr>
      <w:r w:rsidRPr="00475C9D">
        <w:rPr>
          <w:b/>
        </w:rPr>
        <w:t>M</w:t>
      </w:r>
      <w:r w:rsidR="00475C9D">
        <w:rPr>
          <w:b/>
        </w:rPr>
        <w:t>ETHODS</w:t>
      </w:r>
      <w:r w:rsidRPr="00475C9D">
        <w:rPr>
          <w:b/>
        </w:rPr>
        <w:t xml:space="preserve"> </w:t>
      </w:r>
    </w:p>
    <w:p w14:paraId="16E1DFDA" w14:textId="77777777" w:rsidR="00D57055" w:rsidRPr="00475C9D" w:rsidRDefault="00D57055" w:rsidP="006E2B5D">
      <w:pPr>
        <w:spacing w:line="240" w:lineRule="auto"/>
        <w:rPr>
          <w:b/>
        </w:rPr>
      </w:pPr>
    </w:p>
    <w:p w14:paraId="725559BA" w14:textId="77777777" w:rsidR="00D57055" w:rsidRDefault="00E42EA4" w:rsidP="006E2B5D">
      <w:pPr>
        <w:spacing w:line="240" w:lineRule="auto"/>
      </w:pPr>
      <w:r>
        <w:rPr>
          <w:b/>
          <w:i/>
        </w:rPr>
        <w:t>Data Collection</w:t>
      </w:r>
      <w:r>
        <w:t xml:space="preserve"> </w:t>
      </w:r>
    </w:p>
    <w:p w14:paraId="4F6022DD" w14:textId="77777777" w:rsidR="00D57055" w:rsidRDefault="00D57055" w:rsidP="006E2B5D">
      <w:pPr>
        <w:spacing w:line="240" w:lineRule="auto"/>
      </w:pPr>
    </w:p>
    <w:p w14:paraId="36266083" w14:textId="3FC4C30B" w:rsidR="00D57055" w:rsidRDefault="00E42EA4" w:rsidP="006E2B5D">
      <w:pPr>
        <w:spacing w:line="240" w:lineRule="auto"/>
      </w:pPr>
      <w:r>
        <w:t xml:space="preserve">Over the course of the fall 2021 semester, we conducted research on college student work-study. On November 9th, 2021, we sent our online survey (which remained open for a week) to every St. Olaf College student who is employed by the college. The survey questions were designed to help answer critical questions and provide us with </w:t>
      </w:r>
      <w:r w:rsidR="00B2798E">
        <w:t>insightful</w:t>
      </w:r>
      <w:r>
        <w:t xml:space="preserve"> information </w:t>
      </w:r>
      <w:r w:rsidR="00B2798E">
        <w:t xml:space="preserve">about </w:t>
      </w:r>
      <w:r w:rsidR="00B2798E">
        <w:lastRenderedPageBreak/>
        <w:t>students’</w:t>
      </w:r>
      <w:r>
        <w:t xml:space="preserve"> employment </w:t>
      </w:r>
      <w:r w:rsidR="00B2798E">
        <w:t xml:space="preserve">experiences </w:t>
      </w:r>
      <w:r>
        <w:t xml:space="preserve">at St. Olaf College. The overall study was conducted together with seven other research teams in the Sociology/Anthropology </w:t>
      </w:r>
      <w:r w:rsidR="00B2798E">
        <w:t>D</w:t>
      </w:r>
      <w:r>
        <w:t>epartment course SOAN 371: Foundations of Social Science Research: Quantitative Methods.</w:t>
      </w:r>
    </w:p>
    <w:p w14:paraId="79514E77" w14:textId="77777777" w:rsidR="00D57055" w:rsidRDefault="00D57055" w:rsidP="006E2B5D">
      <w:pPr>
        <w:spacing w:line="240" w:lineRule="auto"/>
      </w:pPr>
    </w:p>
    <w:p w14:paraId="3F3C1302" w14:textId="3B3B2AF0" w:rsidR="00D57055" w:rsidRDefault="00E42EA4" w:rsidP="006E2B5D">
      <w:pPr>
        <w:spacing w:line="240" w:lineRule="auto"/>
        <w:rPr>
          <w:b/>
          <w:i/>
        </w:rPr>
      </w:pPr>
      <w:r>
        <w:t xml:space="preserve">Before constructing our survey, we held a focus group with five </w:t>
      </w:r>
      <w:r w:rsidR="00B2798E">
        <w:t xml:space="preserve">students employed at </w:t>
      </w:r>
      <w:r>
        <w:t>St. Olaf College. The responses from this focus group assisted us in formulating concise and well-informed questions for our survey. From th</w:t>
      </w:r>
      <w:r w:rsidR="00B2798E">
        <w:t>at</w:t>
      </w:r>
      <w:r>
        <w:t xml:space="preserve"> point, we joined forces with our fellow researchers to create a single survey that </w:t>
      </w:r>
      <w:r w:rsidR="00B2798E">
        <w:t>combined</w:t>
      </w:r>
      <w:r>
        <w:t xml:space="preserve"> </w:t>
      </w:r>
      <w:r w:rsidR="00B2798E">
        <w:t>each team’s</w:t>
      </w:r>
      <w:r>
        <w:t xml:space="preserve"> most important questions. </w:t>
      </w:r>
      <w:proofErr w:type="gramStart"/>
      <w:r>
        <w:t>All of</w:t>
      </w:r>
      <w:proofErr w:type="gramEnd"/>
      <w:r>
        <w:t xml:space="preserve"> our survey questions were then </w:t>
      </w:r>
      <w:r w:rsidR="00A74EE0">
        <w:t>entered in</w:t>
      </w:r>
      <w:r>
        <w:t xml:space="preserve">to a program titled St. Olaf College Feedback Form Creator. We then sent </w:t>
      </w:r>
      <w:r w:rsidR="00B2798E">
        <w:t xml:space="preserve">an invitation to </w:t>
      </w:r>
      <w:r>
        <w:t>this survey to a total of 2,2</w:t>
      </w:r>
      <w:r w:rsidR="00B2798E">
        <w:t>49</w:t>
      </w:r>
      <w:r>
        <w:t xml:space="preserve"> St. Olaf </w:t>
      </w:r>
      <w:r w:rsidR="00B2798E">
        <w:t xml:space="preserve">work-study </w:t>
      </w:r>
      <w:r>
        <w:t>students, and 557 of th</w:t>
      </w:r>
      <w:r w:rsidR="00B2798E">
        <w:t>em</w:t>
      </w:r>
      <w:r>
        <w:t xml:space="preserve"> responded to the survey, providing a 24.</w:t>
      </w:r>
      <w:r w:rsidR="00B2798E">
        <w:t>8</w:t>
      </w:r>
      <w:r>
        <w:t xml:space="preserve">% response rate. </w:t>
      </w:r>
    </w:p>
    <w:p w14:paraId="7EB1FD3A" w14:textId="77777777" w:rsidR="00D57055" w:rsidRDefault="00D57055" w:rsidP="006E2B5D">
      <w:pPr>
        <w:spacing w:line="240" w:lineRule="auto"/>
        <w:rPr>
          <w:b/>
          <w:i/>
        </w:rPr>
      </w:pPr>
    </w:p>
    <w:p w14:paraId="0D4CA18B" w14:textId="77777777" w:rsidR="00D57055" w:rsidRDefault="00E42EA4" w:rsidP="006E2B5D">
      <w:pPr>
        <w:spacing w:line="240" w:lineRule="auto"/>
        <w:rPr>
          <w:b/>
          <w:i/>
        </w:rPr>
      </w:pPr>
      <w:r>
        <w:rPr>
          <w:b/>
          <w:i/>
        </w:rPr>
        <w:t>Variables</w:t>
      </w:r>
    </w:p>
    <w:p w14:paraId="4FDE148E" w14:textId="77777777" w:rsidR="00D57055" w:rsidRDefault="00E42EA4" w:rsidP="006E2B5D">
      <w:pPr>
        <w:spacing w:line="240" w:lineRule="auto"/>
      </w:pPr>
      <w:r>
        <w:t xml:space="preserve"> </w:t>
      </w:r>
    </w:p>
    <w:p w14:paraId="15C77B3B" w14:textId="77777777" w:rsidR="00D57055" w:rsidRDefault="00E42EA4" w:rsidP="006E2B5D">
      <w:pPr>
        <w:spacing w:line="240" w:lineRule="auto"/>
        <w:rPr>
          <w:highlight w:val="white"/>
        </w:rPr>
      </w:pPr>
      <w:r>
        <w:rPr>
          <w:highlight w:val="white"/>
        </w:rPr>
        <w:t xml:space="preserve">We researched the following questions: </w:t>
      </w:r>
    </w:p>
    <w:p w14:paraId="20CF52A3" w14:textId="77777777" w:rsidR="00D57055" w:rsidRDefault="00E42EA4" w:rsidP="006E2B5D">
      <w:pPr>
        <w:numPr>
          <w:ilvl w:val="0"/>
          <w:numId w:val="4"/>
        </w:numPr>
        <w:spacing w:line="240" w:lineRule="auto"/>
      </w:pPr>
      <w:r>
        <w:t>Do specific characteristics of a students’ identity (specifically first-generation status) influence the extent to which they gain (or perceive that they are gaining) valuable skills for success in future careers and/or postgraduate studies through their employment at St. Olaf College?</w:t>
      </w:r>
    </w:p>
    <w:p w14:paraId="4CA206A3" w14:textId="77777777" w:rsidR="00D57055" w:rsidRDefault="00E42EA4" w:rsidP="006E2B5D">
      <w:pPr>
        <w:numPr>
          <w:ilvl w:val="0"/>
          <w:numId w:val="4"/>
        </w:numPr>
        <w:spacing w:line="240" w:lineRule="auto"/>
      </w:pPr>
      <w:r>
        <w:t xml:space="preserve">Do work-study students’ supervisors </w:t>
      </w:r>
      <w:proofErr w:type="gramStart"/>
      <w:r>
        <w:t>provide assistance for</w:t>
      </w:r>
      <w:proofErr w:type="gramEnd"/>
      <w:r>
        <w:t xml:space="preserve"> and foster discussion about students’ future careers and/or graduate school endeavors? Does the extent of supervisor support vary by the characteristics of the student and their job?</w:t>
      </w:r>
    </w:p>
    <w:p w14:paraId="7EE589BB" w14:textId="77777777" w:rsidR="00D57055" w:rsidRDefault="00E42EA4" w:rsidP="006E2B5D">
      <w:pPr>
        <w:numPr>
          <w:ilvl w:val="0"/>
          <w:numId w:val="4"/>
        </w:numPr>
        <w:spacing w:line="240" w:lineRule="auto"/>
      </w:pPr>
      <w:r>
        <w:t>Do work-study students gain insights for career and graduate study from the job experience itself? For example, do work-study jobs influence or reinforce what students intend to pursue after graduation?</w:t>
      </w:r>
    </w:p>
    <w:p w14:paraId="46E1C810" w14:textId="77777777" w:rsidR="00D57055" w:rsidRDefault="00D57055" w:rsidP="006E2B5D">
      <w:pPr>
        <w:spacing w:line="240" w:lineRule="auto"/>
        <w:ind w:left="720"/>
        <w:rPr>
          <w:b/>
        </w:rPr>
      </w:pPr>
    </w:p>
    <w:p w14:paraId="5EC4F4D6" w14:textId="59AF6637" w:rsidR="00D57055" w:rsidRDefault="00E42EA4" w:rsidP="006E2B5D">
      <w:pPr>
        <w:spacing w:line="240" w:lineRule="auto"/>
        <w:rPr>
          <w:b/>
          <w:i/>
        </w:rPr>
      </w:pPr>
      <w:r>
        <w:rPr>
          <w:b/>
          <w:i/>
        </w:rPr>
        <w:t>First-Generation Perception o</w:t>
      </w:r>
      <w:r w:rsidR="0066644D">
        <w:rPr>
          <w:b/>
          <w:i/>
        </w:rPr>
        <w:t>f</w:t>
      </w:r>
      <w:r>
        <w:rPr>
          <w:b/>
          <w:i/>
        </w:rPr>
        <w:t xml:space="preserve"> Skills for Success Gained through Work-Study Jobs</w:t>
      </w:r>
    </w:p>
    <w:p w14:paraId="44F1AC94" w14:textId="77777777" w:rsidR="00D57055" w:rsidRDefault="00D57055" w:rsidP="006E2B5D">
      <w:pPr>
        <w:spacing w:line="240" w:lineRule="auto"/>
        <w:rPr>
          <w:i/>
        </w:rPr>
      </w:pPr>
    </w:p>
    <w:p w14:paraId="067686C1" w14:textId="568FA23B" w:rsidR="00D57055" w:rsidRDefault="00E42EA4" w:rsidP="006E2B5D">
      <w:pPr>
        <w:spacing w:line="240" w:lineRule="auto"/>
      </w:pPr>
      <w:r>
        <w:t xml:space="preserve">To examine </w:t>
      </w:r>
      <w:r w:rsidR="0066644D">
        <w:t>s</w:t>
      </w:r>
      <w:r>
        <w:t xml:space="preserve">tudent employment and its potential influence on future careers </w:t>
      </w:r>
      <w:r w:rsidR="0066644D">
        <w:t>and</w:t>
      </w:r>
      <w:r>
        <w:t xml:space="preserve"> graduate studies, we looked at several variables. Starting with our first research question, our main variables are the first-generation status of a student and the extent to which they feel equipped with the proper skills to be successful in </w:t>
      </w:r>
      <w:r w:rsidR="0066644D">
        <w:t xml:space="preserve">their </w:t>
      </w:r>
      <w:r>
        <w:t>future endeavors. We were interested to see if th</w:t>
      </w:r>
      <w:r w:rsidR="0066644D">
        <w:t>is</w:t>
      </w:r>
      <w:r>
        <w:t xml:space="preserve"> relationship </w:t>
      </w:r>
      <w:r w:rsidR="0066644D">
        <w:t>existed</w:t>
      </w:r>
      <w:r>
        <w:t xml:space="preserve"> at St. Olaf College since we found substantial evidence </w:t>
      </w:r>
      <w:r w:rsidR="0066644D">
        <w:t xml:space="preserve">for it in </w:t>
      </w:r>
      <w:r>
        <w:t xml:space="preserve">our review of the literature. For this research question, first-generation status serves as the independent variable. This first-generation indicator was </w:t>
      </w:r>
      <w:r w:rsidR="0066644D">
        <w:t>calculated from</w:t>
      </w:r>
      <w:r>
        <w:t xml:space="preserve"> a question that asked about the highest amount of education gained by the student’s parents/guardians. Respondents were provided with six possible responses</w:t>
      </w:r>
      <w:r w:rsidR="0066644D">
        <w:t xml:space="preserve"> ranging from l</w:t>
      </w:r>
      <w:r>
        <w:t>ess than a high school diploma or GED</w:t>
      </w:r>
      <w:r w:rsidR="0066644D">
        <w:t xml:space="preserve"> to having a g</w:t>
      </w:r>
      <w:r>
        <w:t xml:space="preserve">raduate, medical, or professional degree. </w:t>
      </w:r>
      <w:r w:rsidR="0066644D">
        <w:t xml:space="preserve">This scale enabled us </w:t>
      </w:r>
      <w:r>
        <w:t xml:space="preserve">to create a binarized </w:t>
      </w:r>
      <w:r w:rsidR="0066644D">
        <w:t>variable</w:t>
      </w:r>
      <w:r>
        <w:t xml:space="preserve"> of students who fall under the categor</w:t>
      </w:r>
      <w:r w:rsidR="0066644D">
        <w:t>ies</w:t>
      </w:r>
      <w:r>
        <w:t xml:space="preserve"> of first-generation (students who do not have a parent who completed a four-year college degree) and continuing</w:t>
      </w:r>
      <w:r w:rsidR="0066644D">
        <w:t>-</w:t>
      </w:r>
      <w:r>
        <w:t xml:space="preserve">generation students. </w:t>
      </w:r>
    </w:p>
    <w:p w14:paraId="0C1C5D8D" w14:textId="77777777" w:rsidR="00D57055" w:rsidRDefault="00D57055" w:rsidP="006E2B5D">
      <w:pPr>
        <w:spacing w:line="240" w:lineRule="auto"/>
      </w:pPr>
    </w:p>
    <w:p w14:paraId="373DAFFB" w14:textId="5BC9F357" w:rsidR="00D57055" w:rsidRDefault="00E42EA4" w:rsidP="006E2B5D">
      <w:pPr>
        <w:spacing w:line="240" w:lineRule="auto"/>
      </w:pPr>
      <w:r>
        <w:t xml:space="preserve">The dependent variable in the first research question is skills gained through work-study jobs, specifically nine skills that are valuable to employers and graduate admissions offices. These skills were provided by NACE, although we decided to split communication into </w:t>
      </w:r>
      <w:r w:rsidR="0066644D">
        <w:t xml:space="preserve">the </w:t>
      </w:r>
      <w:r>
        <w:t xml:space="preserve">two categories </w:t>
      </w:r>
      <w:r w:rsidR="0066644D">
        <w:t xml:space="preserve">of </w:t>
      </w:r>
      <w:r>
        <w:t>oral and written</w:t>
      </w:r>
      <w:r w:rsidR="0066644D">
        <w:t xml:space="preserve"> communication</w:t>
      </w:r>
      <w:r>
        <w:t>. The nine skills we included were as follows: oral communication, written communication, problem-solving, professionalism, work ethic, leadership, teamwork, digital technology, and ability to promote equity and inclusion. The survey asked respondents about the extent to which they feel their work-study job is helping them gain these skills</w:t>
      </w:r>
      <w:r w:rsidR="0066644D">
        <w:t xml:space="preserve">. Our survey question offered five </w:t>
      </w:r>
      <w:r>
        <w:t>response</w:t>
      </w:r>
      <w:r w:rsidR="0066644D">
        <w:t xml:space="preserve"> categorie</w:t>
      </w:r>
      <w:r>
        <w:t xml:space="preserve">s of to a great extent, to a large extent, to a moderate extent, to a small extent, and not at all. We created an index of all nine skills, combining them into a single summary score. </w:t>
      </w:r>
    </w:p>
    <w:p w14:paraId="54950E25" w14:textId="77777777" w:rsidR="00D57055" w:rsidRDefault="00D57055" w:rsidP="006E2B5D">
      <w:pPr>
        <w:spacing w:line="240" w:lineRule="auto"/>
      </w:pPr>
    </w:p>
    <w:p w14:paraId="754C72BC" w14:textId="77777777" w:rsidR="00D57055" w:rsidRDefault="00E42EA4" w:rsidP="006E2B5D">
      <w:pPr>
        <w:spacing w:line="240" w:lineRule="auto"/>
        <w:rPr>
          <w:b/>
          <w:i/>
        </w:rPr>
      </w:pPr>
      <w:r>
        <w:rPr>
          <w:b/>
          <w:i/>
        </w:rPr>
        <w:t xml:space="preserve">Supervisor assistance and preparation for success </w:t>
      </w:r>
    </w:p>
    <w:p w14:paraId="10DA9993" w14:textId="77777777" w:rsidR="00D57055" w:rsidRDefault="00D57055" w:rsidP="006E2B5D">
      <w:pPr>
        <w:spacing w:line="240" w:lineRule="auto"/>
        <w:rPr>
          <w:i/>
        </w:rPr>
      </w:pPr>
    </w:p>
    <w:p w14:paraId="2D4258DF" w14:textId="3C821D2D" w:rsidR="00D57055" w:rsidRDefault="0066644D" w:rsidP="006E2B5D">
      <w:pPr>
        <w:spacing w:line="240" w:lineRule="auto"/>
      </w:pPr>
      <w:r>
        <w:t>Our</w:t>
      </w:r>
      <w:r w:rsidR="00E42EA4">
        <w:t xml:space="preserve"> survey asked the participants questions regarding the ways in which their </w:t>
      </w:r>
      <w:r w:rsidR="006A4F12">
        <w:t xml:space="preserve">work </w:t>
      </w:r>
      <w:r w:rsidR="00E42EA4">
        <w:t xml:space="preserve">supervisors may or may not have assisted them in preparing for and deciding </w:t>
      </w:r>
      <w:r>
        <w:t xml:space="preserve">on </w:t>
      </w:r>
      <w:r w:rsidR="00E42EA4">
        <w:t xml:space="preserve">their future careers and/or postgraduate studies. </w:t>
      </w:r>
      <w:r>
        <w:t>We included</w:t>
      </w:r>
      <w:r w:rsidR="00E42EA4">
        <w:t xml:space="preserve"> four statements about supervisors</w:t>
      </w:r>
      <w:r w:rsidR="006A4F12">
        <w:t>,</w:t>
      </w:r>
      <w:r w:rsidR="00E42EA4">
        <w:t xml:space="preserve"> </w:t>
      </w:r>
      <w:r w:rsidR="00E2732F">
        <w:t xml:space="preserve">such as “My supervisor has asked me about (or has shown interest in) my post-graduation plans” and “My supervisor has helped me develop and/or practice skills for my future career and graduate studies.” We used all four statements to create </w:t>
      </w:r>
      <w:r w:rsidR="00E42EA4">
        <w:t xml:space="preserve">an index </w:t>
      </w:r>
      <w:r w:rsidR="00E2732F">
        <w:t>of supervisor assistance</w:t>
      </w:r>
      <w:r w:rsidR="00E42EA4">
        <w:t xml:space="preserve">. </w:t>
      </w:r>
      <w:r w:rsidR="00E2732F">
        <w:t>Response options f</w:t>
      </w:r>
      <w:r w:rsidR="00E42EA4">
        <w:t xml:space="preserve">or these </w:t>
      </w:r>
      <w:r w:rsidR="00E2732F">
        <w:t>items ranged from s</w:t>
      </w:r>
      <w:r w:rsidR="00E42EA4">
        <w:t xml:space="preserve">trongly agree </w:t>
      </w:r>
      <w:r w:rsidR="00E2732F">
        <w:t>to s</w:t>
      </w:r>
      <w:r w:rsidR="00E42EA4">
        <w:t xml:space="preserve">trongly </w:t>
      </w:r>
      <w:r w:rsidR="00E2732F">
        <w:t>dis</w:t>
      </w:r>
      <w:r w:rsidR="00E42EA4">
        <w:t xml:space="preserve">agree. </w:t>
      </w:r>
    </w:p>
    <w:p w14:paraId="65582CE4" w14:textId="77777777" w:rsidR="00D57055" w:rsidRDefault="00E42EA4" w:rsidP="006E2B5D">
      <w:pPr>
        <w:spacing w:line="240" w:lineRule="auto"/>
      </w:pPr>
      <w:r>
        <w:t xml:space="preserve"> </w:t>
      </w:r>
    </w:p>
    <w:p w14:paraId="02BF046B" w14:textId="34AB6164" w:rsidR="00D57055" w:rsidRDefault="00E42EA4" w:rsidP="006E2B5D">
      <w:pPr>
        <w:spacing w:line="240" w:lineRule="auto"/>
        <w:rPr>
          <w:b/>
          <w:i/>
        </w:rPr>
      </w:pPr>
      <w:r>
        <w:rPr>
          <w:b/>
          <w:i/>
        </w:rPr>
        <w:t xml:space="preserve">Job </w:t>
      </w:r>
      <w:r w:rsidR="00F85398">
        <w:rPr>
          <w:b/>
          <w:i/>
        </w:rPr>
        <w:t>Assistan</w:t>
      </w:r>
      <w:r w:rsidR="00C046EE">
        <w:rPr>
          <w:b/>
          <w:i/>
        </w:rPr>
        <w:t>c</w:t>
      </w:r>
      <w:r w:rsidR="00F85398">
        <w:rPr>
          <w:b/>
          <w:i/>
        </w:rPr>
        <w:t>e and Preparation for Future Endeavors</w:t>
      </w:r>
      <w:r>
        <w:rPr>
          <w:b/>
          <w:i/>
        </w:rPr>
        <w:t xml:space="preserve"> </w:t>
      </w:r>
    </w:p>
    <w:p w14:paraId="75192B53" w14:textId="77777777" w:rsidR="00D57055" w:rsidRDefault="00D57055" w:rsidP="006E2B5D">
      <w:pPr>
        <w:spacing w:line="240" w:lineRule="auto"/>
        <w:rPr>
          <w:i/>
        </w:rPr>
      </w:pPr>
    </w:p>
    <w:p w14:paraId="61A000AB" w14:textId="3EC5B22F" w:rsidR="00D57055" w:rsidRDefault="00E42EA4" w:rsidP="006E2B5D">
      <w:pPr>
        <w:spacing w:line="240" w:lineRule="auto"/>
      </w:pPr>
      <w:r>
        <w:t xml:space="preserve">On the </w:t>
      </w:r>
      <w:r w:rsidR="00DE5A83">
        <w:t>s</w:t>
      </w:r>
      <w:r>
        <w:t>urvey</w:t>
      </w:r>
      <w:r w:rsidR="00DE5A83">
        <w:t>,</w:t>
      </w:r>
      <w:r>
        <w:t xml:space="preserve"> we </w:t>
      </w:r>
      <w:r w:rsidR="00DE5A83">
        <w:t xml:space="preserve">also </w:t>
      </w:r>
      <w:r w:rsidR="00C046EE">
        <w:t>asked about</w:t>
      </w:r>
      <w:r>
        <w:t xml:space="preserve"> </w:t>
      </w:r>
      <w:r w:rsidR="00DE5A83">
        <w:t>whether</w:t>
      </w:r>
      <w:r>
        <w:t xml:space="preserve"> </w:t>
      </w:r>
      <w:r w:rsidR="00C046EE">
        <w:t xml:space="preserve">students’ </w:t>
      </w:r>
      <w:r>
        <w:t xml:space="preserve">work-study jobs had </w:t>
      </w:r>
      <w:r w:rsidR="00C046EE">
        <w:t>help</w:t>
      </w:r>
      <w:r w:rsidR="006A4F12">
        <w:t>ed</w:t>
      </w:r>
      <w:r w:rsidR="00C046EE">
        <w:t xml:space="preserve"> them gain</w:t>
      </w:r>
      <w:r>
        <w:t xml:space="preserve"> </w:t>
      </w:r>
      <w:r w:rsidR="00C046EE">
        <w:t xml:space="preserve">self-awareness, </w:t>
      </w:r>
      <w:r>
        <w:t xml:space="preserve">clarification </w:t>
      </w:r>
      <w:r w:rsidR="00C046EE">
        <w:t>about their</w:t>
      </w:r>
      <w:r>
        <w:t xml:space="preserve"> future career</w:t>
      </w:r>
      <w:r w:rsidR="004161A4">
        <w:t xml:space="preserve"> plan</w:t>
      </w:r>
      <w:r>
        <w:t xml:space="preserve">s, </w:t>
      </w:r>
      <w:r w:rsidR="004161A4">
        <w:t xml:space="preserve">and </w:t>
      </w:r>
      <w:r>
        <w:t xml:space="preserve">preparation for </w:t>
      </w:r>
      <w:r w:rsidR="004161A4">
        <w:t xml:space="preserve">their </w:t>
      </w:r>
      <w:r>
        <w:t>careers or maybe more school</w:t>
      </w:r>
      <w:r w:rsidR="004161A4">
        <w:t xml:space="preserve">, as </w:t>
      </w:r>
      <w:r w:rsidR="004161A4" w:rsidRPr="004161A4">
        <w:t xml:space="preserve">well as </w:t>
      </w:r>
      <w:r w:rsidR="00972AAF" w:rsidRPr="004161A4">
        <w:t>whether</w:t>
      </w:r>
      <w:r w:rsidR="004161A4" w:rsidRPr="004161A4">
        <w:t xml:space="preserve"> their work-study job was </w:t>
      </w:r>
      <w:proofErr w:type="gramStart"/>
      <w:r w:rsidR="004161A4" w:rsidRPr="004161A4">
        <w:t>similar to</w:t>
      </w:r>
      <w:proofErr w:type="gramEnd"/>
      <w:r w:rsidR="004161A4" w:rsidRPr="004161A4">
        <w:t xml:space="preserve"> what they intended to do after graduation</w:t>
      </w:r>
      <w:r w:rsidRPr="004161A4">
        <w:t xml:space="preserve">. </w:t>
      </w:r>
      <w:r w:rsidR="006A4F12">
        <w:t>W</w:t>
      </w:r>
      <w:r w:rsidR="004161A4" w:rsidRPr="004161A4">
        <w:t>e used four statements</w:t>
      </w:r>
      <w:r w:rsidR="006A4F12">
        <w:t>,</w:t>
      </w:r>
      <w:r w:rsidR="004161A4" w:rsidRPr="004161A4">
        <w:t xml:space="preserve"> such as “</w:t>
      </w:r>
      <w:r w:rsidR="004161A4" w:rsidRPr="004161A4">
        <w:rPr>
          <w:color w:val="000000"/>
          <w:shd w:val="clear" w:color="auto" w:fill="FFFFFF"/>
        </w:rPr>
        <w:t xml:space="preserve">My job has helped me gain self-awareness (for example, of my strengths and weaknesses)” and “My job has helped clarify or reinforce what I want to do (or NOT do) in my future career of post-St. Olaf education.” </w:t>
      </w:r>
      <w:r w:rsidR="004161A4">
        <w:rPr>
          <w:highlight w:val="white"/>
        </w:rPr>
        <w:t xml:space="preserve">We provided five response options ranging from Strongly Agree to Strongly Disagree. </w:t>
      </w:r>
      <w:r w:rsidRPr="004161A4">
        <w:t xml:space="preserve">We </w:t>
      </w:r>
      <w:r w:rsidR="004161A4">
        <w:t>also created</w:t>
      </w:r>
      <w:r w:rsidRPr="004161A4">
        <w:t xml:space="preserve"> an </w:t>
      </w:r>
      <w:r>
        <w:rPr>
          <w:i/>
          <w:highlight w:val="white"/>
        </w:rPr>
        <w:t>Index of job assistance and preparation</w:t>
      </w:r>
      <w:r>
        <w:rPr>
          <w:sz w:val="20"/>
          <w:szCs w:val="20"/>
          <w:highlight w:val="white"/>
        </w:rPr>
        <w:t xml:space="preserve"> </w:t>
      </w:r>
      <w:r w:rsidR="004161A4">
        <w:rPr>
          <w:sz w:val="20"/>
          <w:szCs w:val="20"/>
          <w:highlight w:val="white"/>
        </w:rPr>
        <w:t>by summing the responses to the four</w:t>
      </w:r>
      <w:r>
        <w:rPr>
          <w:highlight w:val="white"/>
        </w:rPr>
        <w:t xml:space="preserve"> items. </w:t>
      </w:r>
    </w:p>
    <w:p w14:paraId="52469815" w14:textId="77777777" w:rsidR="00D57055" w:rsidRDefault="00D57055" w:rsidP="006E2B5D">
      <w:pPr>
        <w:spacing w:line="240" w:lineRule="auto"/>
      </w:pPr>
    </w:p>
    <w:p w14:paraId="7945300C" w14:textId="77777777" w:rsidR="00D57055" w:rsidRDefault="00E42EA4" w:rsidP="006E2B5D">
      <w:pPr>
        <w:spacing w:line="240" w:lineRule="auto"/>
      </w:pPr>
      <w:r>
        <w:rPr>
          <w:b/>
          <w:i/>
        </w:rPr>
        <w:t>Validity</w:t>
      </w:r>
      <w:r>
        <w:t xml:space="preserve"> </w:t>
      </w:r>
      <w:r>
        <w:rPr>
          <w:b/>
          <w:i/>
        </w:rPr>
        <w:t>and</w:t>
      </w:r>
      <w:r>
        <w:t xml:space="preserve"> </w:t>
      </w:r>
      <w:r>
        <w:rPr>
          <w:b/>
          <w:i/>
        </w:rPr>
        <w:t>Reliability</w:t>
      </w:r>
      <w:r>
        <w:t xml:space="preserve"> </w:t>
      </w:r>
    </w:p>
    <w:p w14:paraId="6E513511" w14:textId="77777777" w:rsidR="00D57055" w:rsidRDefault="00D57055" w:rsidP="006E2B5D">
      <w:pPr>
        <w:spacing w:line="240" w:lineRule="auto"/>
      </w:pPr>
    </w:p>
    <w:p w14:paraId="3C6DBEFE" w14:textId="386D9B83" w:rsidR="00D57055" w:rsidRDefault="00E42EA4" w:rsidP="006E2B5D">
      <w:pPr>
        <w:spacing w:line="240" w:lineRule="auto"/>
      </w:pPr>
      <w:r>
        <w:t xml:space="preserve">Validity, according to </w:t>
      </w:r>
      <w:proofErr w:type="spellStart"/>
      <w:r>
        <w:t>Nueman</w:t>
      </w:r>
      <w:proofErr w:type="spellEnd"/>
      <w:r>
        <w:t xml:space="preserve"> (2012), implies truthfulness</w:t>
      </w:r>
      <w:r w:rsidR="00AA3693">
        <w:t xml:space="preserve"> in research and measurement</w:t>
      </w:r>
      <w:r>
        <w:t xml:space="preserve">. In terms of validity, we </w:t>
      </w:r>
      <w:r w:rsidR="00AA3693">
        <w:t>asked about</w:t>
      </w:r>
      <w:r>
        <w:t xml:space="preserve"> certain skills in our survey that reflected the generally accepted skills needed for current careers</w:t>
      </w:r>
      <w:r w:rsidR="00AA3693">
        <w:t>, based on our review of literature</w:t>
      </w:r>
      <w:r>
        <w:t>. This provides face validity, which is a type of consensus among the science community (</w:t>
      </w:r>
      <w:r w:rsidR="00AA3693">
        <w:t xml:space="preserve">Neuman </w:t>
      </w:r>
      <w:r>
        <w:t xml:space="preserve">2012). We also made sure to reword or explain any terms that could be confusing, providing more validity. The second type of validity </w:t>
      </w:r>
      <w:r w:rsidR="00AA3693">
        <w:t xml:space="preserve">we achieved </w:t>
      </w:r>
      <w:r>
        <w:t xml:space="preserve">is content validity, which </w:t>
      </w:r>
      <w:r w:rsidR="00AA3693">
        <w:t>occurs when a measure includes</w:t>
      </w:r>
      <w:r>
        <w:t xml:space="preserve"> the entire meaning of </w:t>
      </w:r>
      <w:r w:rsidR="00AA3693">
        <w:t>a concept</w:t>
      </w:r>
      <w:r>
        <w:t xml:space="preserve"> (</w:t>
      </w:r>
      <w:r w:rsidR="00AA3693">
        <w:t xml:space="preserve">Neuman </w:t>
      </w:r>
      <w:r>
        <w:t xml:space="preserve">2012). We </w:t>
      </w:r>
      <w:r w:rsidR="00AA3693">
        <w:t xml:space="preserve">achieved this by </w:t>
      </w:r>
      <w:r>
        <w:t>conceptualiz</w:t>
      </w:r>
      <w:r w:rsidR="00AA3693">
        <w:t>ing our variables, such as “supervisor assistance,” as having multiple dimensions and then ensuring that our survey questions asked about each of those dimensions.</w:t>
      </w:r>
      <w:r>
        <w:t xml:space="preserve"> </w:t>
      </w:r>
    </w:p>
    <w:p w14:paraId="5944ECD0" w14:textId="77777777" w:rsidR="00D57055" w:rsidRDefault="00D57055" w:rsidP="006E2B5D">
      <w:pPr>
        <w:spacing w:line="240" w:lineRule="auto"/>
      </w:pPr>
    </w:p>
    <w:p w14:paraId="443DDFE6" w14:textId="648EAB90" w:rsidR="00D57055" w:rsidRDefault="00E42EA4" w:rsidP="006E2B5D">
      <w:pPr>
        <w:spacing w:line="240" w:lineRule="auto"/>
      </w:pPr>
      <w:r>
        <w:t xml:space="preserve">Reliability, according to </w:t>
      </w:r>
      <w:proofErr w:type="spellStart"/>
      <w:r>
        <w:t>Nueman</w:t>
      </w:r>
      <w:proofErr w:type="spellEnd"/>
      <w:r>
        <w:t xml:space="preserve"> (2012)</w:t>
      </w:r>
      <w:r w:rsidR="00AA3693">
        <w:t>,</w:t>
      </w:r>
      <w:r>
        <w:t xml:space="preserve"> is </w:t>
      </w:r>
      <w:r w:rsidR="00AA3693">
        <w:t>the</w:t>
      </w:r>
      <w:r>
        <w:t xml:space="preserve"> dependability</w:t>
      </w:r>
      <w:r w:rsidR="00AA3693">
        <w:t xml:space="preserve"> or stability of a measure</w:t>
      </w:r>
      <w:r>
        <w:t xml:space="preserve">. To ensure reliability, our survey went through many revisions based on feedback from our peers, our professor, and our clients. In addition, we consulted multiple scholarly resources on how to best write </w:t>
      </w:r>
      <w:r w:rsidR="00AA3693">
        <w:t xml:space="preserve">our </w:t>
      </w:r>
      <w:r>
        <w:t>survey questions and response categories.</w:t>
      </w:r>
      <w:r w:rsidR="00AA3693">
        <w:t xml:space="preserve"> </w:t>
      </w:r>
      <w:r>
        <w:t xml:space="preserve">We </w:t>
      </w:r>
      <w:r w:rsidR="00AA3693">
        <w:t xml:space="preserve">made our measures specific and multi-level by </w:t>
      </w:r>
      <w:r>
        <w:t>us</w:t>
      </w:r>
      <w:r w:rsidR="00AA3693">
        <w:t>ing</w:t>
      </w:r>
      <w:r>
        <w:t xml:space="preserve"> Likert scale</w:t>
      </w:r>
      <w:r w:rsidR="00AA3693">
        <w:t>s such as strongly agree to strongly disagree</w:t>
      </w:r>
      <w:r>
        <w:t xml:space="preserve"> for many of </w:t>
      </w:r>
      <w:r w:rsidR="00AA3693">
        <w:t>our</w:t>
      </w:r>
      <w:r>
        <w:t xml:space="preserve"> response categories. </w:t>
      </w:r>
      <w:r w:rsidR="00AA3693">
        <w:t>We also put q</w:t>
      </w:r>
      <w:r>
        <w:t xml:space="preserve">uestions </w:t>
      </w:r>
      <w:r w:rsidR="00AA3693">
        <w:t xml:space="preserve">on the same topic </w:t>
      </w:r>
      <w:r>
        <w:t xml:space="preserve">with the same response categories into grids, making it easier </w:t>
      </w:r>
      <w:r w:rsidR="00AA3693">
        <w:t xml:space="preserve">for </w:t>
      </w:r>
      <w:r w:rsidR="00972AAF">
        <w:t>respondents to</w:t>
      </w:r>
      <w:r>
        <w:t xml:space="preserve"> take the survey. </w:t>
      </w:r>
    </w:p>
    <w:p w14:paraId="14C34975" w14:textId="77777777" w:rsidR="00D57055" w:rsidRDefault="00D57055" w:rsidP="006E2B5D">
      <w:pPr>
        <w:spacing w:line="240" w:lineRule="auto"/>
      </w:pPr>
    </w:p>
    <w:p w14:paraId="22E5CB3F" w14:textId="77777777" w:rsidR="00D57055" w:rsidRDefault="00E42EA4" w:rsidP="006E2B5D">
      <w:pPr>
        <w:spacing w:line="240" w:lineRule="auto"/>
        <w:rPr>
          <w:b/>
          <w:i/>
        </w:rPr>
      </w:pPr>
      <w:r>
        <w:rPr>
          <w:b/>
          <w:i/>
        </w:rPr>
        <w:t xml:space="preserve">Sample and Sampling Procedures </w:t>
      </w:r>
    </w:p>
    <w:p w14:paraId="64B2FD23" w14:textId="77777777" w:rsidR="00D57055" w:rsidRDefault="00D57055" w:rsidP="006E2B5D">
      <w:pPr>
        <w:spacing w:line="240" w:lineRule="auto"/>
        <w:rPr>
          <w:b/>
          <w:i/>
        </w:rPr>
      </w:pPr>
    </w:p>
    <w:p w14:paraId="41A60BF8" w14:textId="3B48FC6B" w:rsidR="00D57055" w:rsidRDefault="00E42EA4" w:rsidP="006E2B5D">
      <w:pPr>
        <w:spacing w:line="240" w:lineRule="auto"/>
      </w:pPr>
      <w:r>
        <w:t>Our target population was St. Olaf students employed by the college. Instead of using random sampling to acquire a sample of students to participate in the survey, we sent our survey to all students in work-study jobs on campus via an email alias</w:t>
      </w:r>
      <w:r w:rsidR="009A5DE5">
        <w:t xml:space="preserve"> provided by the Human Resources Department</w:t>
      </w:r>
      <w:r>
        <w:t xml:space="preserve">. By doing this, we gave every individual in our target population an opportunity to participate in the survey. To get as many respondents as possible, we told </w:t>
      </w:r>
      <w:r w:rsidR="009A5DE5">
        <w:t>potential respondents</w:t>
      </w:r>
      <w:r>
        <w:t xml:space="preserve"> that we would randomly select 20 individuals who completed the questionnaire and entered a drawing to win a $20 Visa gift card. </w:t>
      </w:r>
    </w:p>
    <w:p w14:paraId="1A260449" w14:textId="77777777" w:rsidR="00D57055" w:rsidRDefault="00D57055" w:rsidP="006E2B5D">
      <w:pPr>
        <w:spacing w:line="240" w:lineRule="auto"/>
      </w:pPr>
    </w:p>
    <w:p w14:paraId="3F7F1A2B" w14:textId="7A08657E" w:rsidR="00D57055" w:rsidRDefault="00E42EA4" w:rsidP="006E2B5D">
      <w:pPr>
        <w:spacing w:line="240" w:lineRule="auto"/>
      </w:pPr>
      <w:r>
        <w:t>The total population of students enrolled in on-campus jobs is 2,249. Out of the</w:t>
      </w:r>
      <w:r w:rsidR="009A5DE5">
        <w:t>se</w:t>
      </w:r>
      <w:r>
        <w:t xml:space="preserve"> students, 557 responded</w:t>
      </w:r>
      <w:r w:rsidR="009A5DE5">
        <w:t xml:space="preserve"> to our survey</w:t>
      </w:r>
      <w:r>
        <w:t>, giving us a response rate of 24.8%.</w:t>
      </w:r>
    </w:p>
    <w:p w14:paraId="0A1BBF90" w14:textId="77777777" w:rsidR="00D57055" w:rsidRDefault="00D57055" w:rsidP="006E2B5D">
      <w:pPr>
        <w:spacing w:line="240" w:lineRule="auto"/>
        <w:ind w:firstLine="720"/>
      </w:pPr>
    </w:p>
    <w:p w14:paraId="6590A5EA" w14:textId="151358EA" w:rsidR="00D57055" w:rsidRDefault="009A5DE5" w:rsidP="006E2B5D">
      <w:pPr>
        <w:spacing w:line="240" w:lineRule="auto"/>
        <w:rPr>
          <w:color w:val="222222"/>
          <w:highlight w:val="white"/>
        </w:rPr>
      </w:pPr>
      <w:r>
        <w:t>Among</w:t>
      </w:r>
      <w:r w:rsidR="00E42EA4">
        <w:t xml:space="preserve"> our respondents who responded to gender identity, 69.8% were female (352), 23% were male (116), and 7.1% identified as non-binary (36). Out of the 550 who responded to our question on race and ethnicity</w:t>
      </w:r>
      <w:r w:rsidR="006A4F12">
        <w:t>,</w:t>
      </w:r>
      <w:r w:rsidR="00E42EA4">
        <w:t xml:space="preserve"> 72.1% were white (396), and 27.9% were BIPOC students (154). </w:t>
      </w:r>
      <w:r>
        <w:t>Among the 502 who responded to a question about parent/guardian education</w:t>
      </w:r>
      <w:r w:rsidR="00E42EA4">
        <w:rPr>
          <w:color w:val="222222"/>
          <w:highlight w:val="white"/>
        </w:rPr>
        <w:t xml:space="preserve">19.8% were first-generation students (99), and 80.2% were continuing-generation students (403). </w:t>
      </w:r>
      <w:r>
        <w:rPr>
          <w:color w:val="222222"/>
          <w:highlight w:val="white"/>
        </w:rPr>
        <w:t>For our</w:t>
      </w:r>
      <w:r w:rsidR="006A4F12">
        <w:rPr>
          <w:color w:val="222222"/>
          <w:highlight w:val="white"/>
        </w:rPr>
        <w:t xml:space="preserve"> </w:t>
      </w:r>
      <w:r>
        <w:rPr>
          <w:color w:val="222222"/>
          <w:highlight w:val="white"/>
        </w:rPr>
        <w:t>q</w:t>
      </w:r>
      <w:r w:rsidR="006A4F12">
        <w:rPr>
          <w:color w:val="222222"/>
          <w:highlight w:val="white"/>
        </w:rPr>
        <w:t>u</w:t>
      </w:r>
      <w:r>
        <w:rPr>
          <w:color w:val="222222"/>
          <w:highlight w:val="white"/>
        </w:rPr>
        <w:t>estion about</w:t>
      </w:r>
      <w:r w:rsidR="00E42EA4">
        <w:rPr>
          <w:color w:val="222222"/>
          <w:highlight w:val="white"/>
        </w:rPr>
        <w:t xml:space="preserve"> international or domestic status, 539 responded</w:t>
      </w:r>
      <w:r>
        <w:rPr>
          <w:color w:val="222222"/>
          <w:highlight w:val="white"/>
        </w:rPr>
        <w:t>;</w:t>
      </w:r>
      <w:r w:rsidR="00E42EA4">
        <w:rPr>
          <w:color w:val="222222"/>
          <w:highlight w:val="white"/>
        </w:rPr>
        <w:t xml:space="preserve"> 11.4% were international students (61)</w:t>
      </w:r>
      <w:r w:rsidR="006A4F12">
        <w:rPr>
          <w:color w:val="222222"/>
          <w:highlight w:val="white"/>
        </w:rPr>
        <w:t>,</w:t>
      </w:r>
      <w:r>
        <w:rPr>
          <w:color w:val="222222"/>
          <w:highlight w:val="white"/>
        </w:rPr>
        <w:t xml:space="preserve"> and</w:t>
      </w:r>
      <w:r w:rsidR="00E42EA4">
        <w:rPr>
          <w:color w:val="222222"/>
          <w:highlight w:val="white"/>
        </w:rPr>
        <w:t xml:space="preserve"> 88.6% </w:t>
      </w:r>
      <w:r>
        <w:rPr>
          <w:color w:val="222222"/>
          <w:highlight w:val="white"/>
        </w:rPr>
        <w:t>were</w:t>
      </w:r>
      <w:r w:rsidR="00E42EA4">
        <w:rPr>
          <w:color w:val="222222"/>
          <w:highlight w:val="white"/>
        </w:rPr>
        <w:t xml:space="preserve"> domestic students (478). </w:t>
      </w:r>
    </w:p>
    <w:p w14:paraId="793A0175" w14:textId="77777777" w:rsidR="00D57055" w:rsidRDefault="00D57055" w:rsidP="006E2B5D">
      <w:pPr>
        <w:spacing w:line="240" w:lineRule="auto"/>
        <w:rPr>
          <w:color w:val="222222"/>
          <w:highlight w:val="white"/>
        </w:rPr>
      </w:pPr>
    </w:p>
    <w:p w14:paraId="4156E495" w14:textId="77777777" w:rsidR="00D57055" w:rsidRDefault="00E42EA4" w:rsidP="006E2B5D">
      <w:pPr>
        <w:spacing w:line="240" w:lineRule="auto"/>
      </w:pPr>
      <w:r>
        <w:rPr>
          <w:b/>
          <w:i/>
        </w:rPr>
        <w:t>Ethics</w:t>
      </w:r>
      <w:r>
        <w:t xml:space="preserve"> </w:t>
      </w:r>
    </w:p>
    <w:p w14:paraId="3D8C045E" w14:textId="77777777" w:rsidR="00D57055" w:rsidRDefault="00D57055" w:rsidP="006E2B5D">
      <w:pPr>
        <w:spacing w:line="240" w:lineRule="auto"/>
      </w:pPr>
    </w:p>
    <w:p w14:paraId="3F9054A1" w14:textId="56C58CC3" w:rsidR="00D57055" w:rsidRDefault="00E42EA4" w:rsidP="006E2B5D">
      <w:pPr>
        <w:spacing w:line="240" w:lineRule="auto"/>
      </w:pPr>
      <w:r>
        <w:t>This research project was approved by the Institutional Review Board (IRB) of St. Olaf College. All students involved in the survey creation and planning were required to complete formal ethics training (specifically the General Social and Behavioral Investigations course provided by the Collaborative Institutional Training Initiative</w:t>
      </w:r>
      <w:r w:rsidR="009A5DE5">
        <w:t>, known as</w:t>
      </w:r>
      <w:r>
        <w:t xml:space="preserve"> “CITI”), </w:t>
      </w:r>
      <w:proofErr w:type="gramStart"/>
      <w:r>
        <w:t>in order to</w:t>
      </w:r>
      <w:proofErr w:type="gramEnd"/>
      <w:r>
        <w:t xml:space="preserve"> be educated on ethical practices and how to carry them out. </w:t>
      </w:r>
    </w:p>
    <w:p w14:paraId="1F0B6D19" w14:textId="77777777" w:rsidR="00D57055" w:rsidRDefault="00D57055" w:rsidP="006E2B5D">
      <w:pPr>
        <w:spacing w:line="240" w:lineRule="auto"/>
      </w:pPr>
    </w:p>
    <w:p w14:paraId="14650BEF" w14:textId="4A7AC92E" w:rsidR="00D57055" w:rsidRDefault="00E42EA4" w:rsidP="006E2B5D">
      <w:pPr>
        <w:spacing w:line="240" w:lineRule="auto"/>
      </w:pPr>
      <w:r>
        <w:t xml:space="preserve">The following ethics statement was included in the email </w:t>
      </w:r>
      <w:r w:rsidR="009A5DE5">
        <w:t xml:space="preserve">invitation </w:t>
      </w:r>
      <w:r>
        <w:t xml:space="preserve">sent out to all of </w:t>
      </w:r>
      <w:r w:rsidR="009A5DE5">
        <w:t>our</w:t>
      </w:r>
      <w:r>
        <w:t xml:space="preserve"> potential </w:t>
      </w:r>
      <w:r w:rsidR="009A5DE5">
        <w:t>respondents</w:t>
      </w:r>
      <w:r>
        <w:t>: “</w:t>
      </w:r>
      <w:r>
        <w:rPr>
          <w:u w:val="single"/>
        </w:rPr>
        <w:t>Your responses are anonymous</w:t>
      </w:r>
      <w:r>
        <w:t xml:space="preserve">, and we don't ask for your name or information to identify you personally. Your participation is voluntary, and you may answer or skip any portion of the survey.” </w:t>
      </w:r>
      <w:r w:rsidR="009A5DE5">
        <w:t>We also provided information on the topic of the survey and the amount of time it would likely take to answer it.</w:t>
      </w:r>
      <w:r>
        <w:t xml:space="preserve"> </w:t>
      </w:r>
    </w:p>
    <w:p w14:paraId="03879DFA" w14:textId="77777777" w:rsidR="00D57055" w:rsidRDefault="00D57055" w:rsidP="006E2B5D">
      <w:pPr>
        <w:spacing w:line="240" w:lineRule="auto"/>
      </w:pPr>
    </w:p>
    <w:p w14:paraId="04C4449C" w14:textId="4744CEED" w:rsidR="00D57055" w:rsidRDefault="00E42EA4" w:rsidP="006E2B5D">
      <w:pPr>
        <w:spacing w:line="240" w:lineRule="auto"/>
      </w:pPr>
      <w:r>
        <w:t xml:space="preserve">The survey was anonymous, which allowed for privacy with responses. There is no area on the survey where a </w:t>
      </w:r>
      <w:r w:rsidR="009A5DE5">
        <w:t xml:space="preserve">student’s </w:t>
      </w:r>
      <w:r>
        <w:t>name is included</w:t>
      </w:r>
      <w:r w:rsidR="009A5DE5">
        <w:t>,</w:t>
      </w:r>
      <w:r>
        <w:t xml:space="preserve"> and the Form Creator website keeps the answers anonymous. </w:t>
      </w:r>
      <w:proofErr w:type="gramStart"/>
      <w:r>
        <w:t>All of</w:t>
      </w:r>
      <w:proofErr w:type="gramEnd"/>
      <w:r>
        <w:t xml:space="preserve"> the questions were also optional, especially any demographic questions</w:t>
      </w:r>
      <w:r w:rsidR="009A5DE5">
        <w:t xml:space="preserve">, </w:t>
      </w:r>
      <w:r>
        <w:t xml:space="preserve">which were asked at the end. </w:t>
      </w:r>
      <w:r w:rsidR="009A5DE5">
        <w:t>We also included</w:t>
      </w:r>
      <w:r>
        <w:t xml:space="preserve"> a statement about what the survey results would be used for and how to access them in the future. This provides transparency about the study so that all participants are aware of where their information is going</w:t>
      </w:r>
      <w:r w:rsidR="009A5DE5">
        <w:t xml:space="preserve"> and how it will be used</w:t>
      </w:r>
      <w:r>
        <w:t xml:space="preserve">. </w:t>
      </w:r>
      <w:r w:rsidR="009A5DE5">
        <w:t xml:space="preserve">Providing this information </w:t>
      </w:r>
      <w:r>
        <w:t xml:space="preserve"> for informed consent</w:t>
      </w:r>
      <w:r w:rsidR="009A5DE5">
        <w:t xml:space="preserve"> meant that we protected respondents’ identit</w:t>
      </w:r>
      <w:r w:rsidR="006A4F12">
        <w:t>ies</w:t>
      </w:r>
      <w:r w:rsidR="009A5DE5">
        <w:t xml:space="preserve"> and respected their rights to consent or </w:t>
      </w:r>
      <w:r w:rsidR="00972AAF">
        <w:t>decline</w:t>
      </w:r>
      <w:r w:rsidR="009A5DE5">
        <w:t xml:space="preserve"> to participate in our research</w:t>
      </w:r>
      <w:r>
        <w:t xml:space="preserve">. </w:t>
      </w:r>
    </w:p>
    <w:p w14:paraId="68416F46" w14:textId="3156CA90" w:rsidR="006E2B5D" w:rsidRDefault="006E2B5D" w:rsidP="006E2B5D">
      <w:pPr>
        <w:spacing w:line="240" w:lineRule="auto"/>
      </w:pPr>
    </w:p>
    <w:p w14:paraId="69A5D2FF" w14:textId="71D5C56D" w:rsidR="006E2B5D" w:rsidRDefault="006E2B5D" w:rsidP="006E2B5D">
      <w:pPr>
        <w:spacing w:line="240" w:lineRule="auto"/>
        <w:rPr>
          <w:b/>
        </w:rPr>
      </w:pPr>
    </w:p>
    <w:p w14:paraId="3103E72D" w14:textId="77777777" w:rsidR="00972AAF" w:rsidRPr="009A5DE5" w:rsidRDefault="00972AAF" w:rsidP="006E2B5D">
      <w:pPr>
        <w:spacing w:line="240" w:lineRule="auto"/>
        <w:rPr>
          <w:b/>
        </w:rPr>
      </w:pPr>
    </w:p>
    <w:p w14:paraId="7888BE67" w14:textId="310843FD" w:rsidR="00D57055" w:rsidRPr="009A5DE5" w:rsidRDefault="00E42EA4" w:rsidP="006E2B5D">
      <w:pPr>
        <w:spacing w:line="240" w:lineRule="auto"/>
        <w:jc w:val="center"/>
        <w:rPr>
          <w:b/>
        </w:rPr>
      </w:pPr>
      <w:r w:rsidRPr="009A5DE5">
        <w:rPr>
          <w:b/>
        </w:rPr>
        <w:t>R</w:t>
      </w:r>
      <w:r w:rsidR="009A5DE5">
        <w:rPr>
          <w:b/>
        </w:rPr>
        <w:t>ESULTS AND DISCUSSION</w:t>
      </w:r>
    </w:p>
    <w:p w14:paraId="30FD7C4A" w14:textId="77777777" w:rsidR="00D57055" w:rsidRPr="009A5DE5" w:rsidRDefault="00D57055" w:rsidP="006E2B5D">
      <w:pPr>
        <w:spacing w:line="240" w:lineRule="auto"/>
      </w:pPr>
    </w:p>
    <w:p w14:paraId="0795FAED" w14:textId="7BA577FC" w:rsidR="00D57055" w:rsidRDefault="00E42EA4" w:rsidP="006E2B5D">
      <w:pPr>
        <w:spacing w:line="240" w:lineRule="auto"/>
      </w:pPr>
      <w:r w:rsidRPr="009A5DE5">
        <w:t>Our analysis examine</w:t>
      </w:r>
      <w:r w:rsidR="00864D79">
        <w:t>d</w:t>
      </w:r>
      <w:r w:rsidRPr="009A5DE5">
        <w:t xml:space="preserve"> the three topics </w:t>
      </w:r>
      <w:r w:rsidR="00864D79">
        <w:t>of</w:t>
      </w:r>
      <w:r w:rsidRPr="009A5DE5">
        <w:t xml:space="preserve"> our</w:t>
      </w:r>
      <w:r>
        <w:t xml:space="preserve"> research questions. We were interested in skill development within the workplace, support and assistance from supervisors, and </w:t>
      </w:r>
      <w:r w:rsidR="006A4F12">
        <w:t>th</w:t>
      </w:r>
      <w:r>
        <w:t xml:space="preserve">e connection between student employment positions and </w:t>
      </w:r>
      <w:r w:rsidR="00864D79">
        <w:t xml:space="preserve">students’ </w:t>
      </w:r>
      <w:r>
        <w:t>post-graduation</w:t>
      </w:r>
      <w:r w:rsidR="00864D79">
        <w:t xml:space="preserve"> plans</w:t>
      </w:r>
      <w:r>
        <w:t xml:space="preserve">. We used univariate analysis to the </w:t>
      </w:r>
      <w:r w:rsidR="00864D79">
        <w:t>dependent variables</w:t>
      </w:r>
      <w:r>
        <w:t xml:space="preserve"> we created regarding the three topics above, </w:t>
      </w:r>
      <w:r w:rsidR="00864D79">
        <w:t xml:space="preserve">including the indexes, </w:t>
      </w:r>
      <w:r>
        <w:t xml:space="preserve">and </w:t>
      </w:r>
      <w:r w:rsidR="00864D79">
        <w:t>we</w:t>
      </w:r>
      <w:r>
        <w:t xml:space="preserve"> used bivariate analysis to </w:t>
      </w:r>
      <w:proofErr w:type="gramStart"/>
      <w:r>
        <w:t>look into</w:t>
      </w:r>
      <w:proofErr w:type="gramEnd"/>
      <w:r>
        <w:t xml:space="preserve"> the </w:t>
      </w:r>
      <w:r w:rsidR="00864D79">
        <w:t>relationship between our three topics and students’ demographic categories</w:t>
      </w:r>
      <w:r>
        <w:t xml:space="preserve">. </w:t>
      </w:r>
    </w:p>
    <w:p w14:paraId="1FC819FC" w14:textId="77777777" w:rsidR="00D57055" w:rsidRDefault="00D57055" w:rsidP="006E2B5D">
      <w:pPr>
        <w:spacing w:line="240" w:lineRule="auto"/>
      </w:pPr>
    </w:p>
    <w:p w14:paraId="2F0F1CEF" w14:textId="77777777" w:rsidR="00972AAF" w:rsidRDefault="00972AAF">
      <w:pPr>
        <w:rPr>
          <w:b/>
          <w:i/>
        </w:rPr>
      </w:pPr>
      <w:r>
        <w:rPr>
          <w:b/>
          <w:i/>
        </w:rPr>
        <w:br w:type="page"/>
      </w:r>
    </w:p>
    <w:p w14:paraId="5A99A1C0" w14:textId="7668DF35" w:rsidR="00D57055" w:rsidRPr="00B95D1D" w:rsidRDefault="00E42EA4" w:rsidP="006E2B5D">
      <w:pPr>
        <w:spacing w:line="240" w:lineRule="auto"/>
        <w:rPr>
          <w:b/>
          <w:i/>
        </w:rPr>
      </w:pPr>
      <w:r w:rsidRPr="00B95D1D">
        <w:rPr>
          <w:b/>
          <w:i/>
        </w:rPr>
        <w:lastRenderedPageBreak/>
        <w:t>Research Question 1:</w:t>
      </w:r>
      <w:r w:rsidRPr="00B95D1D">
        <w:rPr>
          <w:b/>
        </w:rPr>
        <w:t xml:space="preserve"> </w:t>
      </w:r>
      <w:r w:rsidRPr="00B95D1D">
        <w:rPr>
          <w:b/>
          <w:i/>
        </w:rPr>
        <w:t>Do specific characteristics of a students’ identity influence their gain or perception of gain of valuable skills important for being successful in future careers and/or postgraduate studies through their employment at St. Olaf College?</w:t>
      </w:r>
    </w:p>
    <w:p w14:paraId="52DF2E59" w14:textId="77777777" w:rsidR="00D57055" w:rsidRDefault="00D57055" w:rsidP="006E2B5D">
      <w:pPr>
        <w:spacing w:line="240" w:lineRule="auto"/>
        <w:rPr>
          <w:i/>
        </w:rPr>
      </w:pPr>
    </w:p>
    <w:p w14:paraId="5701DFE0" w14:textId="77777777" w:rsidR="00D57055" w:rsidRDefault="00E42EA4" w:rsidP="006E2B5D">
      <w:pPr>
        <w:spacing w:line="240" w:lineRule="auto"/>
        <w:rPr>
          <w:i/>
        </w:rPr>
      </w:pPr>
      <w:r>
        <w:rPr>
          <w:b/>
          <w:i/>
        </w:rPr>
        <w:t xml:space="preserve">Univariate Analysis </w:t>
      </w:r>
    </w:p>
    <w:p w14:paraId="7DF68284" w14:textId="77777777" w:rsidR="00D57055" w:rsidRDefault="00D57055" w:rsidP="006E2B5D">
      <w:pPr>
        <w:spacing w:line="240" w:lineRule="auto"/>
        <w:rPr>
          <w:i/>
        </w:rPr>
      </w:pPr>
    </w:p>
    <w:p w14:paraId="74FA029A" w14:textId="1F412622" w:rsidR="00D57055" w:rsidRDefault="00E42EA4" w:rsidP="006E2B5D">
      <w:pPr>
        <w:spacing w:line="240" w:lineRule="auto"/>
      </w:pPr>
      <w:r>
        <w:t>We asked respondents about the extent to which they gained important skills from their work-study jobs, as shown below in Table 1. The specific skills we asked about are based on NACE competencies.</w:t>
      </w:r>
      <w:r w:rsidR="0071781C">
        <w:t xml:space="preserve"> Among our sample</w:t>
      </w:r>
      <w:r>
        <w:t xml:space="preserve">, 512 </w:t>
      </w:r>
      <w:r w:rsidR="0071781C">
        <w:t xml:space="preserve">respondents </w:t>
      </w:r>
      <w:r>
        <w:t xml:space="preserve">answered the questions. </w:t>
      </w:r>
      <w:r w:rsidR="0071781C">
        <w:t>While many students have more than one work-study job at a time, the survey guided them to answer questions based on one work-study job only, which we called their “focus job.”</w:t>
      </w:r>
    </w:p>
    <w:p w14:paraId="3642C981" w14:textId="77777777" w:rsidR="00D57055" w:rsidRDefault="00D57055" w:rsidP="006E2B5D">
      <w:pPr>
        <w:spacing w:line="240" w:lineRule="auto"/>
      </w:pPr>
    </w:p>
    <w:p w14:paraId="1DE80D0C" w14:textId="77777777" w:rsidR="00D57055" w:rsidRPr="006E2B5D" w:rsidRDefault="00E42EA4" w:rsidP="006E2B5D">
      <w:pPr>
        <w:spacing w:line="240" w:lineRule="auto"/>
        <w:rPr>
          <w:b/>
          <w:bCs/>
        </w:rPr>
      </w:pPr>
      <w:r w:rsidRPr="006E2B5D">
        <w:rPr>
          <w:b/>
          <w:bCs/>
        </w:rPr>
        <w:t>Table 1. Student Reports of Skill Gains from Work-Study “Focus Jobs”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0"/>
        <w:gridCol w:w="1350"/>
        <w:gridCol w:w="1170"/>
        <w:gridCol w:w="1170"/>
        <w:gridCol w:w="1076"/>
        <w:gridCol w:w="994"/>
        <w:gridCol w:w="1000"/>
      </w:tblGrid>
      <w:tr w:rsidR="00D57055" w:rsidRPr="006E2B5D" w14:paraId="1C0F0997" w14:textId="77777777" w:rsidTr="00B95D1D">
        <w:trPr>
          <w:trHeight w:val="403"/>
        </w:trPr>
        <w:tc>
          <w:tcPr>
            <w:tcW w:w="2600" w:type="dxa"/>
            <w:shd w:val="clear" w:color="auto" w:fill="auto"/>
            <w:tcMar>
              <w:top w:w="0" w:type="dxa"/>
              <w:left w:w="100" w:type="dxa"/>
              <w:bottom w:w="0" w:type="dxa"/>
              <w:right w:w="100" w:type="dxa"/>
            </w:tcMar>
          </w:tcPr>
          <w:p w14:paraId="6A49595A" w14:textId="77777777" w:rsidR="00D57055" w:rsidRPr="006E2B5D" w:rsidRDefault="00E42EA4" w:rsidP="006E2B5D">
            <w:pPr>
              <w:widowControl w:val="0"/>
              <w:spacing w:line="240" w:lineRule="auto"/>
              <w:rPr>
                <w:b/>
                <w:bCs/>
              </w:rPr>
            </w:pPr>
            <w:r w:rsidRPr="006E2B5D">
              <w:rPr>
                <w:b/>
                <w:bCs/>
              </w:rPr>
              <w:t>Skills</w:t>
            </w:r>
          </w:p>
        </w:tc>
        <w:tc>
          <w:tcPr>
            <w:tcW w:w="1350" w:type="dxa"/>
            <w:shd w:val="clear" w:color="auto" w:fill="auto"/>
            <w:tcMar>
              <w:top w:w="0" w:type="dxa"/>
              <w:left w:w="100" w:type="dxa"/>
              <w:bottom w:w="0" w:type="dxa"/>
              <w:right w:w="100" w:type="dxa"/>
            </w:tcMar>
          </w:tcPr>
          <w:p w14:paraId="1AF5C34A" w14:textId="77777777" w:rsidR="00D57055" w:rsidRPr="006E2B5D" w:rsidRDefault="00E42EA4" w:rsidP="006E2B5D">
            <w:pPr>
              <w:widowControl w:val="0"/>
              <w:spacing w:line="240" w:lineRule="auto"/>
              <w:jc w:val="center"/>
              <w:rPr>
                <w:b/>
                <w:bCs/>
                <w:sz w:val="18"/>
                <w:szCs w:val="18"/>
              </w:rPr>
            </w:pPr>
            <w:r w:rsidRPr="006E2B5D">
              <w:rPr>
                <w:b/>
                <w:bCs/>
                <w:sz w:val="18"/>
                <w:szCs w:val="18"/>
              </w:rPr>
              <w:t>(To at Least a moderate extent)</w:t>
            </w:r>
          </w:p>
        </w:tc>
        <w:tc>
          <w:tcPr>
            <w:tcW w:w="1170" w:type="dxa"/>
            <w:shd w:val="clear" w:color="auto" w:fill="auto"/>
            <w:tcMar>
              <w:top w:w="0" w:type="dxa"/>
              <w:left w:w="100" w:type="dxa"/>
              <w:bottom w:w="0" w:type="dxa"/>
              <w:right w:w="100" w:type="dxa"/>
            </w:tcMar>
          </w:tcPr>
          <w:p w14:paraId="41C5668B" w14:textId="1635965C" w:rsidR="006E2B5D" w:rsidRDefault="00E42EA4" w:rsidP="006E2B5D">
            <w:pPr>
              <w:widowControl w:val="0"/>
              <w:spacing w:line="240" w:lineRule="auto"/>
              <w:jc w:val="center"/>
              <w:rPr>
                <w:b/>
                <w:bCs/>
                <w:sz w:val="18"/>
                <w:szCs w:val="18"/>
              </w:rPr>
            </w:pPr>
            <w:r w:rsidRPr="006E2B5D">
              <w:rPr>
                <w:b/>
                <w:bCs/>
                <w:sz w:val="18"/>
                <w:szCs w:val="18"/>
              </w:rPr>
              <w:t>To a</w:t>
            </w:r>
          </w:p>
          <w:p w14:paraId="6151AF72" w14:textId="30DDA310" w:rsidR="00D57055" w:rsidRPr="006E2B5D" w:rsidRDefault="00E42EA4" w:rsidP="006E2B5D">
            <w:pPr>
              <w:widowControl w:val="0"/>
              <w:spacing w:line="240" w:lineRule="auto"/>
              <w:jc w:val="center"/>
              <w:rPr>
                <w:b/>
                <w:bCs/>
                <w:sz w:val="18"/>
                <w:szCs w:val="18"/>
              </w:rPr>
            </w:pPr>
            <w:r w:rsidRPr="006E2B5D">
              <w:rPr>
                <w:b/>
                <w:bCs/>
                <w:sz w:val="18"/>
                <w:szCs w:val="18"/>
              </w:rPr>
              <w:t>great extent</w:t>
            </w:r>
          </w:p>
        </w:tc>
        <w:tc>
          <w:tcPr>
            <w:tcW w:w="1170" w:type="dxa"/>
            <w:shd w:val="clear" w:color="auto" w:fill="auto"/>
            <w:tcMar>
              <w:top w:w="0" w:type="dxa"/>
              <w:left w:w="100" w:type="dxa"/>
              <w:bottom w:w="0" w:type="dxa"/>
              <w:right w:w="100" w:type="dxa"/>
            </w:tcMar>
          </w:tcPr>
          <w:p w14:paraId="6EEE1280" w14:textId="20D607CA" w:rsidR="006E2B5D" w:rsidRDefault="00E42EA4" w:rsidP="006E2B5D">
            <w:pPr>
              <w:widowControl w:val="0"/>
              <w:spacing w:line="240" w:lineRule="auto"/>
              <w:jc w:val="center"/>
              <w:rPr>
                <w:b/>
                <w:bCs/>
                <w:sz w:val="18"/>
                <w:szCs w:val="18"/>
              </w:rPr>
            </w:pPr>
            <w:r w:rsidRPr="006E2B5D">
              <w:rPr>
                <w:b/>
                <w:bCs/>
                <w:sz w:val="18"/>
                <w:szCs w:val="18"/>
              </w:rPr>
              <w:t>To a</w:t>
            </w:r>
          </w:p>
          <w:p w14:paraId="15C47FC9" w14:textId="4CFBB225" w:rsidR="00D57055" w:rsidRPr="006E2B5D" w:rsidRDefault="00E42EA4" w:rsidP="006E2B5D">
            <w:pPr>
              <w:widowControl w:val="0"/>
              <w:spacing w:line="240" w:lineRule="auto"/>
              <w:jc w:val="center"/>
              <w:rPr>
                <w:b/>
                <w:bCs/>
                <w:sz w:val="18"/>
                <w:szCs w:val="18"/>
              </w:rPr>
            </w:pPr>
            <w:r w:rsidRPr="006E2B5D">
              <w:rPr>
                <w:b/>
                <w:bCs/>
                <w:sz w:val="18"/>
                <w:szCs w:val="18"/>
              </w:rPr>
              <w:t>large extent</w:t>
            </w:r>
          </w:p>
        </w:tc>
        <w:tc>
          <w:tcPr>
            <w:tcW w:w="1076" w:type="dxa"/>
            <w:shd w:val="clear" w:color="auto" w:fill="auto"/>
            <w:tcMar>
              <w:top w:w="0" w:type="dxa"/>
              <w:left w:w="100" w:type="dxa"/>
              <w:bottom w:w="0" w:type="dxa"/>
              <w:right w:w="100" w:type="dxa"/>
            </w:tcMar>
          </w:tcPr>
          <w:p w14:paraId="2E66ED8E" w14:textId="77777777" w:rsidR="00D57055" w:rsidRPr="006E2B5D" w:rsidRDefault="00E42EA4" w:rsidP="006E2B5D">
            <w:pPr>
              <w:widowControl w:val="0"/>
              <w:spacing w:line="240" w:lineRule="auto"/>
              <w:jc w:val="center"/>
              <w:rPr>
                <w:b/>
                <w:bCs/>
                <w:sz w:val="18"/>
                <w:szCs w:val="18"/>
              </w:rPr>
            </w:pPr>
            <w:r w:rsidRPr="006E2B5D">
              <w:rPr>
                <w:b/>
                <w:bCs/>
                <w:sz w:val="18"/>
                <w:szCs w:val="18"/>
              </w:rPr>
              <w:t>To a moderate extent</w:t>
            </w:r>
          </w:p>
        </w:tc>
        <w:tc>
          <w:tcPr>
            <w:tcW w:w="994" w:type="dxa"/>
            <w:shd w:val="clear" w:color="auto" w:fill="auto"/>
            <w:tcMar>
              <w:top w:w="0" w:type="dxa"/>
              <w:left w:w="100" w:type="dxa"/>
              <w:bottom w:w="0" w:type="dxa"/>
              <w:right w:w="100" w:type="dxa"/>
            </w:tcMar>
          </w:tcPr>
          <w:p w14:paraId="3DB42884" w14:textId="77777777" w:rsidR="00D57055" w:rsidRPr="006E2B5D" w:rsidRDefault="00E42EA4" w:rsidP="006E2B5D">
            <w:pPr>
              <w:widowControl w:val="0"/>
              <w:spacing w:line="240" w:lineRule="auto"/>
              <w:jc w:val="center"/>
              <w:rPr>
                <w:b/>
                <w:bCs/>
                <w:sz w:val="18"/>
                <w:szCs w:val="18"/>
              </w:rPr>
            </w:pPr>
            <w:r w:rsidRPr="006E2B5D">
              <w:rPr>
                <w:b/>
                <w:bCs/>
                <w:sz w:val="18"/>
                <w:szCs w:val="18"/>
              </w:rPr>
              <w:t>To a small extent</w:t>
            </w:r>
          </w:p>
        </w:tc>
        <w:tc>
          <w:tcPr>
            <w:tcW w:w="1000" w:type="dxa"/>
            <w:shd w:val="clear" w:color="auto" w:fill="auto"/>
            <w:tcMar>
              <w:top w:w="0" w:type="dxa"/>
              <w:left w:w="100" w:type="dxa"/>
              <w:bottom w:w="0" w:type="dxa"/>
              <w:right w:w="100" w:type="dxa"/>
            </w:tcMar>
          </w:tcPr>
          <w:p w14:paraId="4383382E" w14:textId="77777777" w:rsidR="00D57055" w:rsidRPr="006E2B5D" w:rsidRDefault="00E42EA4" w:rsidP="006E2B5D">
            <w:pPr>
              <w:widowControl w:val="0"/>
              <w:spacing w:line="240" w:lineRule="auto"/>
              <w:jc w:val="center"/>
              <w:rPr>
                <w:b/>
                <w:bCs/>
                <w:sz w:val="18"/>
                <w:szCs w:val="18"/>
              </w:rPr>
            </w:pPr>
            <w:r w:rsidRPr="006E2B5D">
              <w:rPr>
                <w:b/>
                <w:bCs/>
                <w:sz w:val="18"/>
                <w:szCs w:val="18"/>
              </w:rPr>
              <w:t>Not at all</w:t>
            </w:r>
          </w:p>
        </w:tc>
      </w:tr>
      <w:tr w:rsidR="00D57055" w14:paraId="301309F8" w14:textId="77777777" w:rsidTr="00B95D1D">
        <w:trPr>
          <w:trHeight w:val="40"/>
        </w:trPr>
        <w:tc>
          <w:tcPr>
            <w:tcW w:w="2600" w:type="dxa"/>
            <w:shd w:val="clear" w:color="auto" w:fill="auto"/>
            <w:tcMar>
              <w:top w:w="0" w:type="dxa"/>
              <w:left w:w="100" w:type="dxa"/>
              <w:bottom w:w="0" w:type="dxa"/>
              <w:right w:w="100" w:type="dxa"/>
            </w:tcMar>
          </w:tcPr>
          <w:p w14:paraId="07EFA746" w14:textId="77777777" w:rsidR="00D57055" w:rsidRDefault="00E42EA4" w:rsidP="006E2B5D">
            <w:pPr>
              <w:widowControl w:val="0"/>
              <w:spacing w:line="240" w:lineRule="auto"/>
            </w:pPr>
            <w:r>
              <w:t>Oral Communication</w:t>
            </w:r>
          </w:p>
        </w:tc>
        <w:tc>
          <w:tcPr>
            <w:tcW w:w="1350" w:type="dxa"/>
            <w:shd w:val="clear" w:color="auto" w:fill="auto"/>
            <w:tcMar>
              <w:top w:w="0" w:type="dxa"/>
              <w:left w:w="100" w:type="dxa"/>
              <w:bottom w:w="0" w:type="dxa"/>
              <w:right w:w="100" w:type="dxa"/>
            </w:tcMar>
          </w:tcPr>
          <w:p w14:paraId="0FF0CB80" w14:textId="77777777" w:rsidR="00D57055" w:rsidRDefault="00E42EA4" w:rsidP="006E2B5D">
            <w:pPr>
              <w:widowControl w:val="0"/>
              <w:spacing w:line="240" w:lineRule="auto"/>
              <w:jc w:val="center"/>
            </w:pPr>
            <w:r>
              <w:t>(80.3%)</w:t>
            </w:r>
          </w:p>
        </w:tc>
        <w:tc>
          <w:tcPr>
            <w:tcW w:w="1170" w:type="dxa"/>
            <w:shd w:val="clear" w:color="auto" w:fill="auto"/>
            <w:tcMar>
              <w:top w:w="0" w:type="dxa"/>
              <w:left w:w="100" w:type="dxa"/>
              <w:bottom w:w="0" w:type="dxa"/>
              <w:right w:w="100" w:type="dxa"/>
            </w:tcMar>
          </w:tcPr>
          <w:p w14:paraId="23BBA147" w14:textId="77777777" w:rsidR="00D57055" w:rsidRDefault="00E42EA4" w:rsidP="006E2B5D">
            <w:pPr>
              <w:widowControl w:val="0"/>
              <w:spacing w:line="240" w:lineRule="auto"/>
              <w:jc w:val="center"/>
            </w:pPr>
            <w:r>
              <w:t>34.3%</w:t>
            </w:r>
          </w:p>
        </w:tc>
        <w:tc>
          <w:tcPr>
            <w:tcW w:w="1170" w:type="dxa"/>
            <w:shd w:val="clear" w:color="auto" w:fill="auto"/>
            <w:tcMar>
              <w:top w:w="0" w:type="dxa"/>
              <w:left w:w="100" w:type="dxa"/>
              <w:bottom w:w="0" w:type="dxa"/>
              <w:right w:w="100" w:type="dxa"/>
            </w:tcMar>
          </w:tcPr>
          <w:p w14:paraId="7026E7F9" w14:textId="77777777" w:rsidR="00D57055" w:rsidRDefault="00E42EA4" w:rsidP="006E2B5D">
            <w:pPr>
              <w:widowControl w:val="0"/>
              <w:spacing w:line="240" w:lineRule="auto"/>
              <w:jc w:val="center"/>
            </w:pPr>
            <w:r>
              <w:t>27.2%</w:t>
            </w:r>
          </w:p>
        </w:tc>
        <w:tc>
          <w:tcPr>
            <w:tcW w:w="1076" w:type="dxa"/>
            <w:shd w:val="clear" w:color="auto" w:fill="auto"/>
            <w:tcMar>
              <w:top w:w="0" w:type="dxa"/>
              <w:left w:w="100" w:type="dxa"/>
              <w:bottom w:w="0" w:type="dxa"/>
              <w:right w:w="100" w:type="dxa"/>
            </w:tcMar>
          </w:tcPr>
          <w:p w14:paraId="1F9E2ABA" w14:textId="77777777" w:rsidR="00D57055" w:rsidRDefault="00E42EA4" w:rsidP="006E2B5D">
            <w:pPr>
              <w:widowControl w:val="0"/>
              <w:spacing w:line="240" w:lineRule="auto"/>
              <w:jc w:val="center"/>
            </w:pPr>
            <w:r>
              <w:t>18.8%</w:t>
            </w:r>
          </w:p>
        </w:tc>
        <w:tc>
          <w:tcPr>
            <w:tcW w:w="994" w:type="dxa"/>
            <w:shd w:val="clear" w:color="auto" w:fill="auto"/>
            <w:tcMar>
              <w:top w:w="0" w:type="dxa"/>
              <w:left w:w="100" w:type="dxa"/>
              <w:bottom w:w="0" w:type="dxa"/>
              <w:right w:w="100" w:type="dxa"/>
            </w:tcMar>
          </w:tcPr>
          <w:p w14:paraId="11D9F15F" w14:textId="77777777" w:rsidR="00D57055" w:rsidRDefault="00E42EA4" w:rsidP="006E2B5D">
            <w:pPr>
              <w:widowControl w:val="0"/>
              <w:spacing w:line="240" w:lineRule="auto"/>
              <w:jc w:val="center"/>
            </w:pPr>
            <w:r>
              <w:t>14.6%</w:t>
            </w:r>
          </w:p>
        </w:tc>
        <w:tc>
          <w:tcPr>
            <w:tcW w:w="1000" w:type="dxa"/>
            <w:shd w:val="clear" w:color="auto" w:fill="auto"/>
            <w:tcMar>
              <w:top w:w="0" w:type="dxa"/>
              <w:left w:w="100" w:type="dxa"/>
              <w:bottom w:w="0" w:type="dxa"/>
              <w:right w:w="100" w:type="dxa"/>
            </w:tcMar>
          </w:tcPr>
          <w:p w14:paraId="710D8E25" w14:textId="5EFB7EA7" w:rsidR="00D57055" w:rsidRDefault="006E2B5D" w:rsidP="006E2B5D">
            <w:pPr>
              <w:widowControl w:val="0"/>
              <w:spacing w:line="240" w:lineRule="auto"/>
              <w:jc w:val="center"/>
            </w:pPr>
            <w:r>
              <w:t xml:space="preserve">  </w:t>
            </w:r>
            <w:r w:rsidR="00E42EA4">
              <w:t>5.2%</w:t>
            </w:r>
          </w:p>
        </w:tc>
      </w:tr>
      <w:tr w:rsidR="00D57055" w14:paraId="34372A01" w14:textId="77777777" w:rsidTr="00B95D1D">
        <w:trPr>
          <w:trHeight w:val="40"/>
        </w:trPr>
        <w:tc>
          <w:tcPr>
            <w:tcW w:w="2600" w:type="dxa"/>
            <w:shd w:val="clear" w:color="auto" w:fill="auto"/>
            <w:tcMar>
              <w:top w:w="0" w:type="dxa"/>
              <w:left w:w="100" w:type="dxa"/>
              <w:bottom w:w="0" w:type="dxa"/>
              <w:right w:w="100" w:type="dxa"/>
            </w:tcMar>
          </w:tcPr>
          <w:p w14:paraId="6572318E" w14:textId="77777777" w:rsidR="00D57055" w:rsidRDefault="00E42EA4" w:rsidP="006E2B5D">
            <w:pPr>
              <w:widowControl w:val="0"/>
              <w:spacing w:line="240" w:lineRule="auto"/>
            </w:pPr>
            <w:r>
              <w:t>Written Communication</w:t>
            </w:r>
          </w:p>
        </w:tc>
        <w:tc>
          <w:tcPr>
            <w:tcW w:w="1350" w:type="dxa"/>
            <w:shd w:val="clear" w:color="auto" w:fill="auto"/>
            <w:tcMar>
              <w:top w:w="0" w:type="dxa"/>
              <w:left w:w="100" w:type="dxa"/>
              <w:bottom w:w="0" w:type="dxa"/>
              <w:right w:w="100" w:type="dxa"/>
            </w:tcMar>
          </w:tcPr>
          <w:p w14:paraId="68E3F2D8" w14:textId="77777777" w:rsidR="00D57055" w:rsidRDefault="00E42EA4" w:rsidP="006E2B5D">
            <w:pPr>
              <w:widowControl w:val="0"/>
              <w:spacing w:line="240" w:lineRule="auto"/>
              <w:jc w:val="center"/>
            </w:pPr>
            <w:r>
              <w:t>(59.9%)</w:t>
            </w:r>
          </w:p>
        </w:tc>
        <w:tc>
          <w:tcPr>
            <w:tcW w:w="1170" w:type="dxa"/>
            <w:shd w:val="clear" w:color="auto" w:fill="auto"/>
            <w:tcMar>
              <w:top w:w="0" w:type="dxa"/>
              <w:left w:w="100" w:type="dxa"/>
              <w:bottom w:w="0" w:type="dxa"/>
              <w:right w:w="100" w:type="dxa"/>
            </w:tcMar>
          </w:tcPr>
          <w:p w14:paraId="0BE835A5" w14:textId="77777777" w:rsidR="00D57055" w:rsidRDefault="00E42EA4" w:rsidP="006E2B5D">
            <w:pPr>
              <w:widowControl w:val="0"/>
              <w:spacing w:line="240" w:lineRule="auto"/>
              <w:jc w:val="center"/>
            </w:pPr>
            <w:r>
              <w:t>23.5%</w:t>
            </w:r>
          </w:p>
        </w:tc>
        <w:tc>
          <w:tcPr>
            <w:tcW w:w="1170" w:type="dxa"/>
            <w:shd w:val="clear" w:color="auto" w:fill="auto"/>
            <w:tcMar>
              <w:top w:w="0" w:type="dxa"/>
              <w:left w:w="100" w:type="dxa"/>
              <w:bottom w:w="0" w:type="dxa"/>
              <w:right w:w="100" w:type="dxa"/>
            </w:tcMar>
          </w:tcPr>
          <w:p w14:paraId="665EA101" w14:textId="77777777" w:rsidR="00D57055" w:rsidRDefault="00E42EA4" w:rsidP="006E2B5D">
            <w:pPr>
              <w:widowControl w:val="0"/>
              <w:spacing w:line="240" w:lineRule="auto"/>
              <w:jc w:val="center"/>
            </w:pPr>
            <w:r>
              <w:t>15.6%</w:t>
            </w:r>
          </w:p>
        </w:tc>
        <w:tc>
          <w:tcPr>
            <w:tcW w:w="1076" w:type="dxa"/>
            <w:shd w:val="clear" w:color="auto" w:fill="auto"/>
            <w:tcMar>
              <w:top w:w="0" w:type="dxa"/>
              <w:left w:w="100" w:type="dxa"/>
              <w:bottom w:w="0" w:type="dxa"/>
              <w:right w:w="100" w:type="dxa"/>
            </w:tcMar>
          </w:tcPr>
          <w:p w14:paraId="575387B1" w14:textId="77777777" w:rsidR="00D57055" w:rsidRDefault="00E42EA4" w:rsidP="006E2B5D">
            <w:pPr>
              <w:widowControl w:val="0"/>
              <w:spacing w:line="240" w:lineRule="auto"/>
              <w:jc w:val="center"/>
            </w:pPr>
            <w:r>
              <w:t>20.8%</w:t>
            </w:r>
          </w:p>
        </w:tc>
        <w:tc>
          <w:tcPr>
            <w:tcW w:w="994" w:type="dxa"/>
            <w:shd w:val="clear" w:color="auto" w:fill="auto"/>
            <w:tcMar>
              <w:top w:w="0" w:type="dxa"/>
              <w:left w:w="100" w:type="dxa"/>
              <w:bottom w:w="0" w:type="dxa"/>
              <w:right w:w="100" w:type="dxa"/>
            </w:tcMar>
          </w:tcPr>
          <w:p w14:paraId="3A897375" w14:textId="77777777" w:rsidR="00D57055" w:rsidRDefault="00E42EA4" w:rsidP="006E2B5D">
            <w:pPr>
              <w:widowControl w:val="0"/>
              <w:spacing w:line="240" w:lineRule="auto"/>
              <w:jc w:val="center"/>
            </w:pPr>
            <w:r>
              <w:t>20.6%</w:t>
            </w:r>
          </w:p>
        </w:tc>
        <w:tc>
          <w:tcPr>
            <w:tcW w:w="1000" w:type="dxa"/>
            <w:shd w:val="clear" w:color="auto" w:fill="auto"/>
            <w:tcMar>
              <w:top w:w="0" w:type="dxa"/>
              <w:left w:w="100" w:type="dxa"/>
              <w:bottom w:w="0" w:type="dxa"/>
              <w:right w:w="100" w:type="dxa"/>
            </w:tcMar>
          </w:tcPr>
          <w:p w14:paraId="461F2765" w14:textId="77777777" w:rsidR="00D57055" w:rsidRDefault="00E42EA4" w:rsidP="006E2B5D">
            <w:pPr>
              <w:widowControl w:val="0"/>
              <w:spacing w:line="240" w:lineRule="auto"/>
              <w:jc w:val="center"/>
            </w:pPr>
            <w:r>
              <w:t>19.5%</w:t>
            </w:r>
          </w:p>
        </w:tc>
      </w:tr>
      <w:tr w:rsidR="00D57055" w14:paraId="2EFAB786" w14:textId="77777777" w:rsidTr="00B95D1D">
        <w:trPr>
          <w:trHeight w:val="40"/>
        </w:trPr>
        <w:tc>
          <w:tcPr>
            <w:tcW w:w="2600" w:type="dxa"/>
            <w:shd w:val="clear" w:color="auto" w:fill="auto"/>
            <w:tcMar>
              <w:top w:w="0" w:type="dxa"/>
              <w:left w:w="100" w:type="dxa"/>
              <w:bottom w:w="0" w:type="dxa"/>
              <w:right w:w="100" w:type="dxa"/>
            </w:tcMar>
          </w:tcPr>
          <w:p w14:paraId="435339CF" w14:textId="77777777" w:rsidR="00D57055" w:rsidRDefault="00E42EA4" w:rsidP="006E2B5D">
            <w:pPr>
              <w:widowControl w:val="0"/>
              <w:spacing w:line="240" w:lineRule="auto"/>
            </w:pPr>
            <w:r>
              <w:t>Problem Solving</w:t>
            </w:r>
          </w:p>
        </w:tc>
        <w:tc>
          <w:tcPr>
            <w:tcW w:w="1350" w:type="dxa"/>
            <w:shd w:val="clear" w:color="auto" w:fill="auto"/>
            <w:tcMar>
              <w:top w:w="0" w:type="dxa"/>
              <w:left w:w="100" w:type="dxa"/>
              <w:bottom w:w="0" w:type="dxa"/>
              <w:right w:w="100" w:type="dxa"/>
            </w:tcMar>
          </w:tcPr>
          <w:p w14:paraId="6ADDA50B" w14:textId="77777777" w:rsidR="00D57055" w:rsidRDefault="00E42EA4" w:rsidP="006E2B5D">
            <w:pPr>
              <w:widowControl w:val="0"/>
              <w:spacing w:line="240" w:lineRule="auto"/>
              <w:jc w:val="center"/>
            </w:pPr>
            <w:r>
              <w:t>(84.2%)</w:t>
            </w:r>
          </w:p>
        </w:tc>
        <w:tc>
          <w:tcPr>
            <w:tcW w:w="1170" w:type="dxa"/>
            <w:shd w:val="clear" w:color="auto" w:fill="auto"/>
            <w:tcMar>
              <w:top w:w="0" w:type="dxa"/>
              <w:left w:w="100" w:type="dxa"/>
              <w:bottom w:w="0" w:type="dxa"/>
              <w:right w:w="100" w:type="dxa"/>
            </w:tcMar>
          </w:tcPr>
          <w:p w14:paraId="541197F2" w14:textId="77777777" w:rsidR="00D57055" w:rsidRDefault="00E42EA4" w:rsidP="006E2B5D">
            <w:pPr>
              <w:widowControl w:val="0"/>
              <w:spacing w:line="240" w:lineRule="auto"/>
              <w:jc w:val="center"/>
            </w:pPr>
            <w:r>
              <w:t>31.9%</w:t>
            </w:r>
          </w:p>
        </w:tc>
        <w:tc>
          <w:tcPr>
            <w:tcW w:w="1170" w:type="dxa"/>
            <w:shd w:val="clear" w:color="auto" w:fill="auto"/>
            <w:tcMar>
              <w:top w:w="0" w:type="dxa"/>
              <w:left w:w="100" w:type="dxa"/>
              <w:bottom w:w="0" w:type="dxa"/>
              <w:right w:w="100" w:type="dxa"/>
            </w:tcMar>
          </w:tcPr>
          <w:p w14:paraId="41FF0FFB" w14:textId="77777777" w:rsidR="00D57055" w:rsidRDefault="00E42EA4" w:rsidP="006E2B5D">
            <w:pPr>
              <w:widowControl w:val="0"/>
              <w:spacing w:line="240" w:lineRule="auto"/>
              <w:jc w:val="center"/>
            </w:pPr>
            <w:r>
              <w:t>29.4%</w:t>
            </w:r>
          </w:p>
        </w:tc>
        <w:tc>
          <w:tcPr>
            <w:tcW w:w="1076" w:type="dxa"/>
            <w:shd w:val="clear" w:color="auto" w:fill="auto"/>
            <w:tcMar>
              <w:top w:w="0" w:type="dxa"/>
              <w:left w:w="100" w:type="dxa"/>
              <w:bottom w:w="0" w:type="dxa"/>
              <w:right w:w="100" w:type="dxa"/>
            </w:tcMar>
          </w:tcPr>
          <w:p w14:paraId="7114EDB1" w14:textId="77777777" w:rsidR="00D57055" w:rsidRDefault="00E42EA4" w:rsidP="006E2B5D">
            <w:pPr>
              <w:widowControl w:val="0"/>
              <w:spacing w:line="240" w:lineRule="auto"/>
              <w:jc w:val="center"/>
            </w:pPr>
            <w:r>
              <w:t>22.9%</w:t>
            </w:r>
          </w:p>
        </w:tc>
        <w:tc>
          <w:tcPr>
            <w:tcW w:w="994" w:type="dxa"/>
            <w:shd w:val="clear" w:color="auto" w:fill="auto"/>
            <w:tcMar>
              <w:top w:w="0" w:type="dxa"/>
              <w:left w:w="100" w:type="dxa"/>
              <w:bottom w:w="0" w:type="dxa"/>
              <w:right w:w="100" w:type="dxa"/>
            </w:tcMar>
          </w:tcPr>
          <w:p w14:paraId="4AEF9384" w14:textId="77777777" w:rsidR="00D57055" w:rsidRDefault="00E42EA4" w:rsidP="006E2B5D">
            <w:pPr>
              <w:widowControl w:val="0"/>
              <w:spacing w:line="240" w:lineRule="auto"/>
              <w:jc w:val="center"/>
            </w:pPr>
            <w:r>
              <w:t>10.7%</w:t>
            </w:r>
          </w:p>
        </w:tc>
        <w:tc>
          <w:tcPr>
            <w:tcW w:w="1000" w:type="dxa"/>
            <w:shd w:val="clear" w:color="auto" w:fill="auto"/>
            <w:tcMar>
              <w:top w:w="0" w:type="dxa"/>
              <w:left w:w="100" w:type="dxa"/>
              <w:bottom w:w="0" w:type="dxa"/>
              <w:right w:w="100" w:type="dxa"/>
            </w:tcMar>
          </w:tcPr>
          <w:p w14:paraId="63FAFE4D" w14:textId="5AC961F0" w:rsidR="00D57055" w:rsidRDefault="006E2B5D" w:rsidP="006E2B5D">
            <w:pPr>
              <w:widowControl w:val="0"/>
              <w:spacing w:line="240" w:lineRule="auto"/>
              <w:jc w:val="center"/>
            </w:pPr>
            <w:r>
              <w:t xml:space="preserve">  </w:t>
            </w:r>
            <w:r w:rsidR="00E42EA4">
              <w:t>5.2%</w:t>
            </w:r>
          </w:p>
        </w:tc>
      </w:tr>
      <w:tr w:rsidR="00D57055" w14:paraId="1CAF553E" w14:textId="77777777" w:rsidTr="00B95D1D">
        <w:trPr>
          <w:trHeight w:val="40"/>
        </w:trPr>
        <w:tc>
          <w:tcPr>
            <w:tcW w:w="2600" w:type="dxa"/>
            <w:shd w:val="clear" w:color="auto" w:fill="auto"/>
            <w:tcMar>
              <w:top w:w="0" w:type="dxa"/>
              <w:left w:w="100" w:type="dxa"/>
              <w:bottom w:w="0" w:type="dxa"/>
              <w:right w:w="100" w:type="dxa"/>
            </w:tcMar>
          </w:tcPr>
          <w:p w14:paraId="635F6A91" w14:textId="77777777" w:rsidR="00D57055" w:rsidRDefault="00E42EA4" w:rsidP="006E2B5D">
            <w:pPr>
              <w:widowControl w:val="0"/>
              <w:spacing w:line="240" w:lineRule="auto"/>
            </w:pPr>
            <w:r>
              <w:t>Professionalism</w:t>
            </w:r>
          </w:p>
        </w:tc>
        <w:tc>
          <w:tcPr>
            <w:tcW w:w="1350" w:type="dxa"/>
            <w:shd w:val="clear" w:color="auto" w:fill="auto"/>
            <w:tcMar>
              <w:top w:w="0" w:type="dxa"/>
              <w:left w:w="100" w:type="dxa"/>
              <w:bottom w:w="0" w:type="dxa"/>
              <w:right w:w="100" w:type="dxa"/>
            </w:tcMar>
          </w:tcPr>
          <w:p w14:paraId="5E88232D" w14:textId="77777777" w:rsidR="00D57055" w:rsidRDefault="00E42EA4" w:rsidP="006E2B5D">
            <w:pPr>
              <w:widowControl w:val="0"/>
              <w:spacing w:line="240" w:lineRule="auto"/>
              <w:jc w:val="center"/>
            </w:pPr>
            <w:r>
              <w:t>(81.8%)</w:t>
            </w:r>
          </w:p>
        </w:tc>
        <w:tc>
          <w:tcPr>
            <w:tcW w:w="1170" w:type="dxa"/>
            <w:shd w:val="clear" w:color="auto" w:fill="auto"/>
            <w:tcMar>
              <w:top w:w="0" w:type="dxa"/>
              <w:left w:w="100" w:type="dxa"/>
              <w:bottom w:w="0" w:type="dxa"/>
              <w:right w:w="100" w:type="dxa"/>
            </w:tcMar>
          </w:tcPr>
          <w:p w14:paraId="27BA61C5" w14:textId="77777777" w:rsidR="00D57055" w:rsidRDefault="00E42EA4" w:rsidP="006E2B5D">
            <w:pPr>
              <w:widowControl w:val="0"/>
              <w:spacing w:line="240" w:lineRule="auto"/>
              <w:jc w:val="center"/>
            </w:pPr>
            <w:r>
              <w:t>27.7%</w:t>
            </w:r>
          </w:p>
        </w:tc>
        <w:tc>
          <w:tcPr>
            <w:tcW w:w="1170" w:type="dxa"/>
            <w:shd w:val="clear" w:color="auto" w:fill="auto"/>
            <w:tcMar>
              <w:top w:w="0" w:type="dxa"/>
              <w:left w:w="100" w:type="dxa"/>
              <w:bottom w:w="0" w:type="dxa"/>
              <w:right w:w="100" w:type="dxa"/>
            </w:tcMar>
          </w:tcPr>
          <w:p w14:paraId="3445960A" w14:textId="77777777" w:rsidR="00D57055" w:rsidRDefault="00E42EA4" w:rsidP="006E2B5D">
            <w:pPr>
              <w:widowControl w:val="0"/>
              <w:spacing w:line="240" w:lineRule="auto"/>
              <w:jc w:val="center"/>
            </w:pPr>
            <w:r>
              <w:t>27.7%</w:t>
            </w:r>
          </w:p>
        </w:tc>
        <w:tc>
          <w:tcPr>
            <w:tcW w:w="1076" w:type="dxa"/>
            <w:shd w:val="clear" w:color="auto" w:fill="auto"/>
            <w:tcMar>
              <w:top w:w="0" w:type="dxa"/>
              <w:left w:w="100" w:type="dxa"/>
              <w:bottom w:w="0" w:type="dxa"/>
              <w:right w:w="100" w:type="dxa"/>
            </w:tcMar>
          </w:tcPr>
          <w:p w14:paraId="6C99BE72" w14:textId="77777777" w:rsidR="00D57055" w:rsidRDefault="00E42EA4" w:rsidP="006E2B5D">
            <w:pPr>
              <w:widowControl w:val="0"/>
              <w:spacing w:line="240" w:lineRule="auto"/>
              <w:jc w:val="center"/>
            </w:pPr>
            <w:r>
              <w:t>26.4%</w:t>
            </w:r>
          </w:p>
        </w:tc>
        <w:tc>
          <w:tcPr>
            <w:tcW w:w="994" w:type="dxa"/>
            <w:shd w:val="clear" w:color="auto" w:fill="auto"/>
            <w:tcMar>
              <w:top w:w="0" w:type="dxa"/>
              <w:left w:w="100" w:type="dxa"/>
              <w:bottom w:w="0" w:type="dxa"/>
              <w:right w:w="100" w:type="dxa"/>
            </w:tcMar>
          </w:tcPr>
          <w:p w14:paraId="612BF9D2" w14:textId="77777777" w:rsidR="00D57055" w:rsidRDefault="00E42EA4" w:rsidP="006E2B5D">
            <w:pPr>
              <w:widowControl w:val="0"/>
              <w:spacing w:line="240" w:lineRule="auto"/>
              <w:jc w:val="center"/>
            </w:pPr>
            <w:r>
              <w:t>13.6%</w:t>
            </w:r>
          </w:p>
        </w:tc>
        <w:tc>
          <w:tcPr>
            <w:tcW w:w="1000" w:type="dxa"/>
            <w:shd w:val="clear" w:color="auto" w:fill="auto"/>
            <w:tcMar>
              <w:top w:w="0" w:type="dxa"/>
              <w:left w:w="100" w:type="dxa"/>
              <w:bottom w:w="0" w:type="dxa"/>
              <w:right w:w="100" w:type="dxa"/>
            </w:tcMar>
          </w:tcPr>
          <w:p w14:paraId="6F1BE865" w14:textId="10056326" w:rsidR="00D57055" w:rsidRDefault="006E2B5D" w:rsidP="006E2B5D">
            <w:pPr>
              <w:widowControl w:val="0"/>
              <w:spacing w:line="240" w:lineRule="auto"/>
              <w:jc w:val="center"/>
            </w:pPr>
            <w:r>
              <w:t xml:space="preserve">  </w:t>
            </w:r>
            <w:r w:rsidR="00E42EA4">
              <w:t>4.6%</w:t>
            </w:r>
          </w:p>
        </w:tc>
      </w:tr>
      <w:tr w:rsidR="00D57055" w14:paraId="62B18E9B" w14:textId="77777777" w:rsidTr="00B95D1D">
        <w:trPr>
          <w:trHeight w:val="40"/>
        </w:trPr>
        <w:tc>
          <w:tcPr>
            <w:tcW w:w="2600" w:type="dxa"/>
            <w:shd w:val="clear" w:color="auto" w:fill="auto"/>
            <w:tcMar>
              <w:top w:w="0" w:type="dxa"/>
              <w:left w:w="100" w:type="dxa"/>
              <w:bottom w:w="0" w:type="dxa"/>
              <w:right w:w="100" w:type="dxa"/>
            </w:tcMar>
          </w:tcPr>
          <w:p w14:paraId="0D65EA64" w14:textId="77777777" w:rsidR="00D57055" w:rsidRDefault="00E42EA4" w:rsidP="006E2B5D">
            <w:pPr>
              <w:widowControl w:val="0"/>
              <w:spacing w:line="240" w:lineRule="auto"/>
            </w:pPr>
            <w:r>
              <w:t>Work Ethic</w:t>
            </w:r>
          </w:p>
        </w:tc>
        <w:tc>
          <w:tcPr>
            <w:tcW w:w="1350" w:type="dxa"/>
            <w:shd w:val="clear" w:color="auto" w:fill="auto"/>
            <w:tcMar>
              <w:top w:w="0" w:type="dxa"/>
              <w:left w:w="100" w:type="dxa"/>
              <w:bottom w:w="0" w:type="dxa"/>
              <w:right w:w="100" w:type="dxa"/>
            </w:tcMar>
          </w:tcPr>
          <w:p w14:paraId="19DDC104" w14:textId="77777777" w:rsidR="00D57055" w:rsidRDefault="00E42EA4" w:rsidP="006E2B5D">
            <w:pPr>
              <w:widowControl w:val="0"/>
              <w:spacing w:line="240" w:lineRule="auto"/>
              <w:jc w:val="center"/>
            </w:pPr>
            <w:r>
              <w:t>(82.0%)</w:t>
            </w:r>
          </w:p>
        </w:tc>
        <w:tc>
          <w:tcPr>
            <w:tcW w:w="1170" w:type="dxa"/>
            <w:shd w:val="clear" w:color="auto" w:fill="auto"/>
            <w:tcMar>
              <w:top w:w="0" w:type="dxa"/>
              <w:left w:w="100" w:type="dxa"/>
              <w:bottom w:w="0" w:type="dxa"/>
              <w:right w:w="100" w:type="dxa"/>
            </w:tcMar>
          </w:tcPr>
          <w:p w14:paraId="6B428341" w14:textId="77777777" w:rsidR="00D57055" w:rsidRDefault="00E42EA4" w:rsidP="006E2B5D">
            <w:pPr>
              <w:widowControl w:val="0"/>
              <w:spacing w:line="240" w:lineRule="auto"/>
              <w:jc w:val="center"/>
            </w:pPr>
            <w:r>
              <w:t>22.1%</w:t>
            </w:r>
          </w:p>
        </w:tc>
        <w:tc>
          <w:tcPr>
            <w:tcW w:w="1170" w:type="dxa"/>
            <w:shd w:val="clear" w:color="auto" w:fill="auto"/>
            <w:tcMar>
              <w:top w:w="0" w:type="dxa"/>
              <w:left w:w="100" w:type="dxa"/>
              <w:bottom w:w="0" w:type="dxa"/>
              <w:right w:w="100" w:type="dxa"/>
            </w:tcMar>
          </w:tcPr>
          <w:p w14:paraId="71B2356B" w14:textId="77777777" w:rsidR="00D57055" w:rsidRDefault="00E42EA4" w:rsidP="006E2B5D">
            <w:pPr>
              <w:widowControl w:val="0"/>
              <w:spacing w:line="240" w:lineRule="auto"/>
              <w:jc w:val="center"/>
            </w:pPr>
            <w:r>
              <w:t>27.8%</w:t>
            </w:r>
          </w:p>
        </w:tc>
        <w:tc>
          <w:tcPr>
            <w:tcW w:w="1076" w:type="dxa"/>
            <w:shd w:val="clear" w:color="auto" w:fill="auto"/>
            <w:tcMar>
              <w:top w:w="0" w:type="dxa"/>
              <w:left w:w="100" w:type="dxa"/>
              <w:bottom w:w="0" w:type="dxa"/>
              <w:right w:w="100" w:type="dxa"/>
            </w:tcMar>
          </w:tcPr>
          <w:p w14:paraId="5CB83DC9" w14:textId="77777777" w:rsidR="00D57055" w:rsidRDefault="00E42EA4" w:rsidP="006E2B5D">
            <w:pPr>
              <w:widowControl w:val="0"/>
              <w:spacing w:line="240" w:lineRule="auto"/>
              <w:jc w:val="center"/>
            </w:pPr>
            <w:r>
              <w:t>32.1%</w:t>
            </w:r>
          </w:p>
        </w:tc>
        <w:tc>
          <w:tcPr>
            <w:tcW w:w="994" w:type="dxa"/>
            <w:shd w:val="clear" w:color="auto" w:fill="auto"/>
            <w:tcMar>
              <w:top w:w="0" w:type="dxa"/>
              <w:left w:w="100" w:type="dxa"/>
              <w:bottom w:w="0" w:type="dxa"/>
              <w:right w:w="100" w:type="dxa"/>
            </w:tcMar>
          </w:tcPr>
          <w:p w14:paraId="232721DC" w14:textId="77777777" w:rsidR="00D57055" w:rsidRDefault="00E42EA4" w:rsidP="006E2B5D">
            <w:pPr>
              <w:widowControl w:val="0"/>
              <w:spacing w:line="240" w:lineRule="auto"/>
              <w:jc w:val="center"/>
            </w:pPr>
            <w:r>
              <w:t>13.8%</w:t>
            </w:r>
          </w:p>
        </w:tc>
        <w:tc>
          <w:tcPr>
            <w:tcW w:w="1000" w:type="dxa"/>
            <w:shd w:val="clear" w:color="auto" w:fill="auto"/>
            <w:tcMar>
              <w:top w:w="0" w:type="dxa"/>
              <w:left w:w="100" w:type="dxa"/>
              <w:bottom w:w="0" w:type="dxa"/>
              <w:right w:w="100" w:type="dxa"/>
            </w:tcMar>
          </w:tcPr>
          <w:p w14:paraId="2F4AC698" w14:textId="1602143F" w:rsidR="00D57055" w:rsidRDefault="006E2B5D" w:rsidP="006E2B5D">
            <w:pPr>
              <w:widowControl w:val="0"/>
              <w:spacing w:line="240" w:lineRule="auto"/>
              <w:jc w:val="center"/>
            </w:pPr>
            <w:r>
              <w:t xml:space="preserve">  </w:t>
            </w:r>
            <w:r w:rsidR="00E42EA4">
              <w:t>4.2%</w:t>
            </w:r>
          </w:p>
        </w:tc>
      </w:tr>
      <w:tr w:rsidR="00D57055" w14:paraId="4B76E204" w14:textId="77777777" w:rsidTr="00B95D1D">
        <w:trPr>
          <w:trHeight w:val="40"/>
        </w:trPr>
        <w:tc>
          <w:tcPr>
            <w:tcW w:w="2600" w:type="dxa"/>
            <w:shd w:val="clear" w:color="auto" w:fill="auto"/>
            <w:tcMar>
              <w:top w:w="0" w:type="dxa"/>
              <w:left w:w="100" w:type="dxa"/>
              <w:bottom w:w="0" w:type="dxa"/>
              <w:right w:w="100" w:type="dxa"/>
            </w:tcMar>
          </w:tcPr>
          <w:p w14:paraId="50B8C4E5" w14:textId="77777777" w:rsidR="00D57055" w:rsidRDefault="00E42EA4" w:rsidP="006E2B5D">
            <w:pPr>
              <w:widowControl w:val="0"/>
              <w:spacing w:line="240" w:lineRule="auto"/>
            </w:pPr>
            <w:r>
              <w:t>Leadership</w:t>
            </w:r>
          </w:p>
        </w:tc>
        <w:tc>
          <w:tcPr>
            <w:tcW w:w="1350" w:type="dxa"/>
            <w:shd w:val="clear" w:color="auto" w:fill="auto"/>
            <w:tcMar>
              <w:top w:w="0" w:type="dxa"/>
              <w:left w:w="100" w:type="dxa"/>
              <w:bottom w:w="0" w:type="dxa"/>
              <w:right w:w="100" w:type="dxa"/>
            </w:tcMar>
          </w:tcPr>
          <w:p w14:paraId="5B66774E" w14:textId="77777777" w:rsidR="00D57055" w:rsidRDefault="00E42EA4" w:rsidP="006E2B5D">
            <w:pPr>
              <w:widowControl w:val="0"/>
              <w:spacing w:line="240" w:lineRule="auto"/>
              <w:jc w:val="center"/>
            </w:pPr>
            <w:r>
              <w:t>(76.9%)</w:t>
            </w:r>
          </w:p>
        </w:tc>
        <w:tc>
          <w:tcPr>
            <w:tcW w:w="1170" w:type="dxa"/>
            <w:shd w:val="clear" w:color="auto" w:fill="auto"/>
            <w:tcMar>
              <w:top w:w="0" w:type="dxa"/>
              <w:left w:w="100" w:type="dxa"/>
              <w:bottom w:w="0" w:type="dxa"/>
              <w:right w:w="100" w:type="dxa"/>
            </w:tcMar>
          </w:tcPr>
          <w:p w14:paraId="04FBDDAE" w14:textId="77777777" w:rsidR="00D57055" w:rsidRDefault="00E42EA4" w:rsidP="006E2B5D">
            <w:pPr>
              <w:widowControl w:val="0"/>
              <w:spacing w:line="240" w:lineRule="auto"/>
              <w:jc w:val="center"/>
            </w:pPr>
            <w:r>
              <w:t>28.8%</w:t>
            </w:r>
          </w:p>
        </w:tc>
        <w:tc>
          <w:tcPr>
            <w:tcW w:w="1170" w:type="dxa"/>
            <w:shd w:val="clear" w:color="auto" w:fill="auto"/>
            <w:tcMar>
              <w:top w:w="0" w:type="dxa"/>
              <w:left w:w="100" w:type="dxa"/>
              <w:bottom w:w="0" w:type="dxa"/>
              <w:right w:w="100" w:type="dxa"/>
            </w:tcMar>
          </w:tcPr>
          <w:p w14:paraId="4D7416BB" w14:textId="77777777" w:rsidR="00D57055" w:rsidRDefault="00E42EA4" w:rsidP="006E2B5D">
            <w:pPr>
              <w:widowControl w:val="0"/>
              <w:spacing w:line="240" w:lineRule="auto"/>
              <w:jc w:val="center"/>
            </w:pPr>
            <w:r>
              <w:t>26.9%</w:t>
            </w:r>
          </w:p>
        </w:tc>
        <w:tc>
          <w:tcPr>
            <w:tcW w:w="1076" w:type="dxa"/>
            <w:shd w:val="clear" w:color="auto" w:fill="auto"/>
            <w:tcMar>
              <w:top w:w="0" w:type="dxa"/>
              <w:left w:w="100" w:type="dxa"/>
              <w:bottom w:w="0" w:type="dxa"/>
              <w:right w:w="100" w:type="dxa"/>
            </w:tcMar>
          </w:tcPr>
          <w:p w14:paraId="7998D873" w14:textId="77777777" w:rsidR="00D57055" w:rsidRDefault="00E42EA4" w:rsidP="006E2B5D">
            <w:pPr>
              <w:widowControl w:val="0"/>
              <w:spacing w:line="240" w:lineRule="auto"/>
              <w:jc w:val="center"/>
            </w:pPr>
            <w:r>
              <w:t>21.2%</w:t>
            </w:r>
          </w:p>
        </w:tc>
        <w:tc>
          <w:tcPr>
            <w:tcW w:w="994" w:type="dxa"/>
            <w:shd w:val="clear" w:color="auto" w:fill="auto"/>
            <w:tcMar>
              <w:top w:w="0" w:type="dxa"/>
              <w:left w:w="100" w:type="dxa"/>
              <w:bottom w:w="0" w:type="dxa"/>
              <w:right w:w="100" w:type="dxa"/>
            </w:tcMar>
          </w:tcPr>
          <w:p w14:paraId="77B4AFC8" w14:textId="77777777" w:rsidR="00D57055" w:rsidRDefault="00E42EA4" w:rsidP="006E2B5D">
            <w:pPr>
              <w:widowControl w:val="0"/>
              <w:spacing w:line="240" w:lineRule="auto"/>
              <w:jc w:val="center"/>
            </w:pPr>
            <w:r>
              <w:t>15.6%</w:t>
            </w:r>
          </w:p>
        </w:tc>
        <w:tc>
          <w:tcPr>
            <w:tcW w:w="1000" w:type="dxa"/>
            <w:shd w:val="clear" w:color="auto" w:fill="auto"/>
            <w:tcMar>
              <w:top w:w="0" w:type="dxa"/>
              <w:left w:w="100" w:type="dxa"/>
              <w:bottom w:w="0" w:type="dxa"/>
              <w:right w:w="100" w:type="dxa"/>
            </w:tcMar>
          </w:tcPr>
          <w:p w14:paraId="69C87D2C" w14:textId="799E358A" w:rsidR="00D57055" w:rsidRDefault="006E2B5D" w:rsidP="006E2B5D">
            <w:pPr>
              <w:widowControl w:val="0"/>
              <w:spacing w:line="240" w:lineRule="auto"/>
              <w:jc w:val="center"/>
            </w:pPr>
            <w:r>
              <w:t xml:space="preserve">  </w:t>
            </w:r>
            <w:r w:rsidR="00E42EA4">
              <w:t>7.5%</w:t>
            </w:r>
          </w:p>
        </w:tc>
      </w:tr>
      <w:tr w:rsidR="00D57055" w14:paraId="6FA07795" w14:textId="77777777" w:rsidTr="00B95D1D">
        <w:trPr>
          <w:trHeight w:val="40"/>
        </w:trPr>
        <w:tc>
          <w:tcPr>
            <w:tcW w:w="2600" w:type="dxa"/>
            <w:shd w:val="clear" w:color="auto" w:fill="auto"/>
            <w:tcMar>
              <w:top w:w="0" w:type="dxa"/>
              <w:left w:w="100" w:type="dxa"/>
              <w:bottom w:w="0" w:type="dxa"/>
              <w:right w:w="100" w:type="dxa"/>
            </w:tcMar>
          </w:tcPr>
          <w:p w14:paraId="2AC995E9" w14:textId="77777777" w:rsidR="00D57055" w:rsidRDefault="00E42EA4" w:rsidP="006E2B5D">
            <w:pPr>
              <w:widowControl w:val="0"/>
              <w:spacing w:line="240" w:lineRule="auto"/>
            </w:pPr>
            <w:r>
              <w:t>Teamwork</w:t>
            </w:r>
          </w:p>
        </w:tc>
        <w:tc>
          <w:tcPr>
            <w:tcW w:w="1350" w:type="dxa"/>
            <w:shd w:val="clear" w:color="auto" w:fill="auto"/>
            <w:tcMar>
              <w:top w:w="0" w:type="dxa"/>
              <w:left w:w="100" w:type="dxa"/>
              <w:bottom w:w="0" w:type="dxa"/>
              <w:right w:w="100" w:type="dxa"/>
            </w:tcMar>
          </w:tcPr>
          <w:p w14:paraId="1288D90C" w14:textId="77777777" w:rsidR="00D57055" w:rsidRDefault="00E42EA4" w:rsidP="006E2B5D">
            <w:pPr>
              <w:widowControl w:val="0"/>
              <w:spacing w:line="240" w:lineRule="auto"/>
              <w:jc w:val="center"/>
            </w:pPr>
            <w:r>
              <w:t>(73.8%)</w:t>
            </w:r>
          </w:p>
        </w:tc>
        <w:tc>
          <w:tcPr>
            <w:tcW w:w="1170" w:type="dxa"/>
            <w:shd w:val="clear" w:color="auto" w:fill="auto"/>
            <w:tcMar>
              <w:top w:w="0" w:type="dxa"/>
              <w:left w:w="100" w:type="dxa"/>
              <w:bottom w:w="0" w:type="dxa"/>
              <w:right w:w="100" w:type="dxa"/>
            </w:tcMar>
          </w:tcPr>
          <w:p w14:paraId="26FB6D30" w14:textId="77777777" w:rsidR="00D57055" w:rsidRDefault="00E42EA4" w:rsidP="006E2B5D">
            <w:pPr>
              <w:widowControl w:val="0"/>
              <w:spacing w:line="240" w:lineRule="auto"/>
              <w:jc w:val="center"/>
            </w:pPr>
            <w:r>
              <w:t>26.3%</w:t>
            </w:r>
          </w:p>
        </w:tc>
        <w:tc>
          <w:tcPr>
            <w:tcW w:w="1170" w:type="dxa"/>
            <w:shd w:val="clear" w:color="auto" w:fill="auto"/>
            <w:tcMar>
              <w:top w:w="0" w:type="dxa"/>
              <w:left w:w="100" w:type="dxa"/>
              <w:bottom w:w="0" w:type="dxa"/>
              <w:right w:w="100" w:type="dxa"/>
            </w:tcMar>
          </w:tcPr>
          <w:p w14:paraId="16989D63" w14:textId="77777777" w:rsidR="00D57055" w:rsidRDefault="00E42EA4" w:rsidP="006E2B5D">
            <w:pPr>
              <w:widowControl w:val="0"/>
              <w:spacing w:line="240" w:lineRule="auto"/>
              <w:jc w:val="center"/>
            </w:pPr>
            <w:r>
              <w:t>23.3%</w:t>
            </w:r>
          </w:p>
        </w:tc>
        <w:tc>
          <w:tcPr>
            <w:tcW w:w="1076" w:type="dxa"/>
            <w:shd w:val="clear" w:color="auto" w:fill="auto"/>
            <w:tcMar>
              <w:top w:w="0" w:type="dxa"/>
              <w:left w:w="100" w:type="dxa"/>
              <w:bottom w:w="0" w:type="dxa"/>
              <w:right w:w="100" w:type="dxa"/>
            </w:tcMar>
          </w:tcPr>
          <w:p w14:paraId="77DA955C" w14:textId="77777777" w:rsidR="00D57055" w:rsidRDefault="00E42EA4" w:rsidP="006E2B5D">
            <w:pPr>
              <w:widowControl w:val="0"/>
              <w:spacing w:line="240" w:lineRule="auto"/>
              <w:jc w:val="center"/>
            </w:pPr>
            <w:r>
              <w:t>24.2%</w:t>
            </w:r>
          </w:p>
        </w:tc>
        <w:tc>
          <w:tcPr>
            <w:tcW w:w="994" w:type="dxa"/>
            <w:shd w:val="clear" w:color="auto" w:fill="auto"/>
            <w:tcMar>
              <w:top w:w="0" w:type="dxa"/>
              <w:left w:w="100" w:type="dxa"/>
              <w:bottom w:w="0" w:type="dxa"/>
              <w:right w:w="100" w:type="dxa"/>
            </w:tcMar>
          </w:tcPr>
          <w:p w14:paraId="17A0E5AF" w14:textId="77777777" w:rsidR="00D57055" w:rsidRDefault="00E42EA4" w:rsidP="006E2B5D">
            <w:pPr>
              <w:widowControl w:val="0"/>
              <w:spacing w:line="240" w:lineRule="auto"/>
              <w:jc w:val="center"/>
            </w:pPr>
            <w:r>
              <w:t>17.3%</w:t>
            </w:r>
          </w:p>
        </w:tc>
        <w:tc>
          <w:tcPr>
            <w:tcW w:w="1000" w:type="dxa"/>
            <w:shd w:val="clear" w:color="auto" w:fill="auto"/>
            <w:tcMar>
              <w:top w:w="0" w:type="dxa"/>
              <w:left w:w="100" w:type="dxa"/>
              <w:bottom w:w="0" w:type="dxa"/>
              <w:right w:w="100" w:type="dxa"/>
            </w:tcMar>
          </w:tcPr>
          <w:p w14:paraId="12981669" w14:textId="48522CB8" w:rsidR="00D57055" w:rsidRDefault="006E2B5D" w:rsidP="006E2B5D">
            <w:pPr>
              <w:widowControl w:val="0"/>
              <w:spacing w:line="240" w:lineRule="auto"/>
              <w:jc w:val="center"/>
            </w:pPr>
            <w:r>
              <w:t xml:space="preserve">  </w:t>
            </w:r>
            <w:r w:rsidR="00E42EA4">
              <w:t>8.8%</w:t>
            </w:r>
          </w:p>
        </w:tc>
      </w:tr>
      <w:tr w:rsidR="00D57055" w14:paraId="47734398" w14:textId="77777777" w:rsidTr="00B95D1D">
        <w:trPr>
          <w:trHeight w:val="40"/>
        </w:trPr>
        <w:tc>
          <w:tcPr>
            <w:tcW w:w="2600" w:type="dxa"/>
            <w:shd w:val="clear" w:color="auto" w:fill="auto"/>
            <w:tcMar>
              <w:top w:w="0" w:type="dxa"/>
              <w:left w:w="100" w:type="dxa"/>
              <w:bottom w:w="0" w:type="dxa"/>
              <w:right w:w="100" w:type="dxa"/>
            </w:tcMar>
          </w:tcPr>
          <w:p w14:paraId="7A188D3B" w14:textId="77777777" w:rsidR="00D57055" w:rsidRDefault="00E42EA4" w:rsidP="006E2B5D">
            <w:pPr>
              <w:widowControl w:val="0"/>
              <w:spacing w:line="240" w:lineRule="auto"/>
            </w:pPr>
            <w:r>
              <w:t>Digital technology</w:t>
            </w:r>
          </w:p>
        </w:tc>
        <w:tc>
          <w:tcPr>
            <w:tcW w:w="1350" w:type="dxa"/>
            <w:shd w:val="clear" w:color="auto" w:fill="auto"/>
            <w:tcMar>
              <w:top w:w="0" w:type="dxa"/>
              <w:left w:w="100" w:type="dxa"/>
              <w:bottom w:w="0" w:type="dxa"/>
              <w:right w:w="100" w:type="dxa"/>
            </w:tcMar>
          </w:tcPr>
          <w:p w14:paraId="1AEF0540" w14:textId="77777777" w:rsidR="00D57055" w:rsidRDefault="00E42EA4" w:rsidP="006E2B5D">
            <w:pPr>
              <w:widowControl w:val="0"/>
              <w:spacing w:line="240" w:lineRule="auto"/>
              <w:jc w:val="center"/>
            </w:pPr>
            <w:r>
              <w:t>(62.6%)</w:t>
            </w:r>
          </w:p>
        </w:tc>
        <w:tc>
          <w:tcPr>
            <w:tcW w:w="1170" w:type="dxa"/>
            <w:shd w:val="clear" w:color="auto" w:fill="auto"/>
            <w:tcMar>
              <w:top w:w="0" w:type="dxa"/>
              <w:left w:w="100" w:type="dxa"/>
              <w:bottom w:w="0" w:type="dxa"/>
              <w:right w:w="100" w:type="dxa"/>
            </w:tcMar>
          </w:tcPr>
          <w:p w14:paraId="5EA9229E" w14:textId="77777777" w:rsidR="00D57055" w:rsidRDefault="00E42EA4" w:rsidP="006E2B5D">
            <w:pPr>
              <w:widowControl w:val="0"/>
              <w:spacing w:line="240" w:lineRule="auto"/>
              <w:jc w:val="center"/>
            </w:pPr>
            <w:r>
              <w:t>19.8%</w:t>
            </w:r>
          </w:p>
        </w:tc>
        <w:tc>
          <w:tcPr>
            <w:tcW w:w="1170" w:type="dxa"/>
            <w:shd w:val="clear" w:color="auto" w:fill="auto"/>
            <w:tcMar>
              <w:top w:w="0" w:type="dxa"/>
              <w:left w:w="100" w:type="dxa"/>
              <w:bottom w:w="0" w:type="dxa"/>
              <w:right w:w="100" w:type="dxa"/>
            </w:tcMar>
          </w:tcPr>
          <w:p w14:paraId="19A1F459" w14:textId="77777777" w:rsidR="00D57055" w:rsidRDefault="00E42EA4" w:rsidP="006E2B5D">
            <w:pPr>
              <w:widowControl w:val="0"/>
              <w:spacing w:line="240" w:lineRule="auto"/>
              <w:jc w:val="center"/>
            </w:pPr>
            <w:r>
              <w:t>20.7%</w:t>
            </w:r>
          </w:p>
        </w:tc>
        <w:tc>
          <w:tcPr>
            <w:tcW w:w="1076" w:type="dxa"/>
            <w:shd w:val="clear" w:color="auto" w:fill="auto"/>
            <w:tcMar>
              <w:top w:w="0" w:type="dxa"/>
              <w:left w:w="100" w:type="dxa"/>
              <w:bottom w:w="0" w:type="dxa"/>
              <w:right w:w="100" w:type="dxa"/>
            </w:tcMar>
          </w:tcPr>
          <w:p w14:paraId="7527B1DA" w14:textId="77777777" w:rsidR="00D57055" w:rsidRDefault="00E42EA4" w:rsidP="006E2B5D">
            <w:pPr>
              <w:widowControl w:val="0"/>
              <w:spacing w:line="240" w:lineRule="auto"/>
              <w:jc w:val="center"/>
            </w:pPr>
            <w:r>
              <w:t>22.1%</w:t>
            </w:r>
          </w:p>
        </w:tc>
        <w:tc>
          <w:tcPr>
            <w:tcW w:w="994" w:type="dxa"/>
            <w:shd w:val="clear" w:color="auto" w:fill="auto"/>
            <w:tcMar>
              <w:top w:w="0" w:type="dxa"/>
              <w:left w:w="100" w:type="dxa"/>
              <w:bottom w:w="0" w:type="dxa"/>
              <w:right w:w="100" w:type="dxa"/>
            </w:tcMar>
          </w:tcPr>
          <w:p w14:paraId="0EDEE8E4" w14:textId="77777777" w:rsidR="00D57055" w:rsidRDefault="00E42EA4" w:rsidP="006E2B5D">
            <w:pPr>
              <w:widowControl w:val="0"/>
              <w:spacing w:line="240" w:lineRule="auto"/>
              <w:jc w:val="center"/>
            </w:pPr>
            <w:r>
              <w:t>18.0%</w:t>
            </w:r>
          </w:p>
        </w:tc>
        <w:tc>
          <w:tcPr>
            <w:tcW w:w="1000" w:type="dxa"/>
            <w:shd w:val="clear" w:color="auto" w:fill="auto"/>
            <w:tcMar>
              <w:top w:w="0" w:type="dxa"/>
              <w:left w:w="100" w:type="dxa"/>
              <w:bottom w:w="0" w:type="dxa"/>
              <w:right w:w="100" w:type="dxa"/>
            </w:tcMar>
          </w:tcPr>
          <w:p w14:paraId="18992D80" w14:textId="77777777" w:rsidR="00D57055" w:rsidRDefault="00E42EA4" w:rsidP="006E2B5D">
            <w:pPr>
              <w:widowControl w:val="0"/>
              <w:spacing w:line="240" w:lineRule="auto"/>
              <w:jc w:val="center"/>
            </w:pPr>
            <w:r>
              <w:t>19.4%</w:t>
            </w:r>
          </w:p>
        </w:tc>
      </w:tr>
      <w:tr w:rsidR="00D57055" w14:paraId="568BDDC5" w14:textId="77777777" w:rsidTr="00B95D1D">
        <w:trPr>
          <w:trHeight w:val="40"/>
        </w:trPr>
        <w:tc>
          <w:tcPr>
            <w:tcW w:w="2600" w:type="dxa"/>
            <w:shd w:val="clear" w:color="auto" w:fill="auto"/>
            <w:tcMar>
              <w:top w:w="0" w:type="dxa"/>
              <w:left w:w="100" w:type="dxa"/>
              <w:bottom w:w="0" w:type="dxa"/>
              <w:right w:w="100" w:type="dxa"/>
            </w:tcMar>
          </w:tcPr>
          <w:p w14:paraId="2BF4EB9F" w14:textId="77777777" w:rsidR="00D57055" w:rsidRDefault="00E42EA4" w:rsidP="006E2B5D">
            <w:pPr>
              <w:widowControl w:val="0"/>
              <w:spacing w:line="240" w:lineRule="auto"/>
            </w:pPr>
            <w:r>
              <w:t>Promotion of equity and inclusion</w:t>
            </w:r>
          </w:p>
        </w:tc>
        <w:tc>
          <w:tcPr>
            <w:tcW w:w="1350" w:type="dxa"/>
            <w:shd w:val="clear" w:color="auto" w:fill="auto"/>
            <w:tcMar>
              <w:top w:w="0" w:type="dxa"/>
              <w:left w:w="100" w:type="dxa"/>
              <w:bottom w:w="0" w:type="dxa"/>
              <w:right w:w="100" w:type="dxa"/>
            </w:tcMar>
          </w:tcPr>
          <w:p w14:paraId="6DFFFE96" w14:textId="77777777" w:rsidR="00D57055" w:rsidRDefault="00E42EA4" w:rsidP="006E2B5D">
            <w:pPr>
              <w:widowControl w:val="0"/>
              <w:spacing w:line="240" w:lineRule="auto"/>
              <w:jc w:val="center"/>
            </w:pPr>
            <w:r>
              <w:t>(63.7%)</w:t>
            </w:r>
          </w:p>
        </w:tc>
        <w:tc>
          <w:tcPr>
            <w:tcW w:w="1170" w:type="dxa"/>
            <w:shd w:val="clear" w:color="auto" w:fill="auto"/>
            <w:tcMar>
              <w:top w:w="0" w:type="dxa"/>
              <w:left w:w="100" w:type="dxa"/>
              <w:bottom w:w="0" w:type="dxa"/>
              <w:right w:w="100" w:type="dxa"/>
            </w:tcMar>
          </w:tcPr>
          <w:p w14:paraId="10D6B9CE" w14:textId="77777777" w:rsidR="00D57055" w:rsidRDefault="00E42EA4" w:rsidP="006E2B5D">
            <w:pPr>
              <w:widowControl w:val="0"/>
              <w:spacing w:line="240" w:lineRule="auto"/>
              <w:jc w:val="center"/>
            </w:pPr>
            <w:r>
              <w:t>19.0%</w:t>
            </w:r>
          </w:p>
        </w:tc>
        <w:tc>
          <w:tcPr>
            <w:tcW w:w="1170" w:type="dxa"/>
            <w:shd w:val="clear" w:color="auto" w:fill="auto"/>
            <w:tcMar>
              <w:top w:w="0" w:type="dxa"/>
              <w:left w:w="100" w:type="dxa"/>
              <w:bottom w:w="0" w:type="dxa"/>
              <w:right w:w="100" w:type="dxa"/>
            </w:tcMar>
          </w:tcPr>
          <w:p w14:paraId="18A2CA50" w14:textId="77777777" w:rsidR="00D57055" w:rsidRDefault="00E42EA4" w:rsidP="006E2B5D">
            <w:pPr>
              <w:widowControl w:val="0"/>
              <w:spacing w:line="240" w:lineRule="auto"/>
              <w:jc w:val="center"/>
            </w:pPr>
            <w:r>
              <w:t>18.0%</w:t>
            </w:r>
          </w:p>
        </w:tc>
        <w:tc>
          <w:tcPr>
            <w:tcW w:w="1076" w:type="dxa"/>
            <w:shd w:val="clear" w:color="auto" w:fill="auto"/>
            <w:tcMar>
              <w:top w:w="0" w:type="dxa"/>
              <w:left w:w="100" w:type="dxa"/>
              <w:bottom w:w="0" w:type="dxa"/>
              <w:right w:w="100" w:type="dxa"/>
            </w:tcMar>
          </w:tcPr>
          <w:p w14:paraId="38381490" w14:textId="77777777" w:rsidR="00D57055" w:rsidRDefault="00E42EA4" w:rsidP="006E2B5D">
            <w:pPr>
              <w:widowControl w:val="0"/>
              <w:spacing w:line="240" w:lineRule="auto"/>
              <w:jc w:val="center"/>
            </w:pPr>
            <w:r>
              <w:t>26.7%</w:t>
            </w:r>
          </w:p>
        </w:tc>
        <w:tc>
          <w:tcPr>
            <w:tcW w:w="994" w:type="dxa"/>
            <w:shd w:val="clear" w:color="auto" w:fill="auto"/>
            <w:tcMar>
              <w:top w:w="0" w:type="dxa"/>
              <w:left w:w="100" w:type="dxa"/>
              <w:bottom w:w="0" w:type="dxa"/>
              <w:right w:w="100" w:type="dxa"/>
            </w:tcMar>
          </w:tcPr>
          <w:p w14:paraId="5A79A650" w14:textId="77777777" w:rsidR="00D57055" w:rsidRDefault="00E42EA4" w:rsidP="006E2B5D">
            <w:pPr>
              <w:widowControl w:val="0"/>
              <w:spacing w:line="240" w:lineRule="auto"/>
              <w:jc w:val="center"/>
            </w:pPr>
            <w:r>
              <w:t>21.9%</w:t>
            </w:r>
          </w:p>
        </w:tc>
        <w:tc>
          <w:tcPr>
            <w:tcW w:w="1000" w:type="dxa"/>
            <w:shd w:val="clear" w:color="auto" w:fill="auto"/>
            <w:tcMar>
              <w:top w:w="0" w:type="dxa"/>
              <w:left w:w="100" w:type="dxa"/>
              <w:bottom w:w="0" w:type="dxa"/>
              <w:right w:w="100" w:type="dxa"/>
            </w:tcMar>
          </w:tcPr>
          <w:p w14:paraId="07EE2847" w14:textId="77777777" w:rsidR="00D57055" w:rsidRDefault="00E42EA4" w:rsidP="006E2B5D">
            <w:pPr>
              <w:widowControl w:val="0"/>
              <w:spacing w:line="240" w:lineRule="auto"/>
              <w:jc w:val="center"/>
            </w:pPr>
            <w:r>
              <w:t>14.4%</w:t>
            </w:r>
          </w:p>
        </w:tc>
      </w:tr>
    </w:tbl>
    <w:p w14:paraId="4EC7AE53" w14:textId="5688300E" w:rsidR="00D57055" w:rsidRDefault="00D57055" w:rsidP="006E2B5D">
      <w:pPr>
        <w:spacing w:line="240" w:lineRule="auto"/>
      </w:pPr>
    </w:p>
    <w:p w14:paraId="73E23006" w14:textId="72DDF4FE" w:rsidR="0071781C" w:rsidRDefault="0071781C" w:rsidP="0071781C">
      <w:pPr>
        <w:spacing w:line="240" w:lineRule="auto"/>
      </w:pPr>
      <w:r>
        <w:t xml:space="preserve">We found that approximately one-third of the respondents reported that they learned oral communication (34.3%) and problem-solving (31.9%) to a great extent. For </w:t>
      </w:r>
      <w:proofErr w:type="gramStart"/>
      <w:r>
        <w:t>all of</w:t>
      </w:r>
      <w:proofErr w:type="gramEnd"/>
      <w:r>
        <w:t xml:space="preserve"> the skills, at least 59.9% and up to 84.2% of students reported skill gains to </w:t>
      </w:r>
      <w:r>
        <w:rPr>
          <w:i/>
        </w:rPr>
        <w:t>at least</w:t>
      </w:r>
      <w:r>
        <w:t xml:space="preserve"> a moderate extent. At the same time, it is important to note that </w:t>
      </w:r>
      <w:r w:rsidR="00972AAF">
        <w:t>approximately</w:t>
      </w:r>
      <w:r>
        <w:t xml:space="preserve"> one-fifth of respondents did not gain written communication (19.5%) </w:t>
      </w:r>
      <w:r w:rsidR="006A4F12">
        <w:t>or</w:t>
      </w:r>
      <w:r>
        <w:t xml:space="preserve"> digital technology skills (21.9%) at all. We also found that more than one-third of the respondents gained skills in promoting equity and inclusion to only a small extent or not at all (36.5%, or 21.9% + 14.4%l. While many students are gaining important skills through their focus jobs to a good degree, others are not fully gaining these skills which are so valuable for students’ post-St. Olaf education and </w:t>
      </w:r>
      <w:r w:rsidR="00972AAF">
        <w:t>jobs</w:t>
      </w:r>
      <w:r>
        <w:t xml:space="preserve">. Our results are </w:t>
      </w:r>
      <w:proofErr w:type="gramStart"/>
      <w:r>
        <w:t>similar to</w:t>
      </w:r>
      <w:proofErr w:type="gramEnd"/>
      <w:r>
        <w:t xml:space="preserve"> findings from </w:t>
      </w:r>
      <w:proofErr w:type="spellStart"/>
      <w:r>
        <w:t>Akos</w:t>
      </w:r>
      <w:proofErr w:type="spellEnd"/>
      <w:r>
        <w:t xml:space="preserve"> (2020), who studied how to help students gain fundamental abilities which will assist them greatly in the transition from college to the workplace.</w:t>
      </w:r>
    </w:p>
    <w:p w14:paraId="41A862C6" w14:textId="77777777" w:rsidR="0071781C" w:rsidRDefault="0071781C" w:rsidP="006E2B5D">
      <w:pPr>
        <w:spacing w:line="240" w:lineRule="auto"/>
      </w:pPr>
    </w:p>
    <w:p w14:paraId="221DE2E6" w14:textId="376A952B" w:rsidR="00D57055" w:rsidRDefault="00E42EA4" w:rsidP="0071781C">
      <w:pPr>
        <w:spacing w:line="240" w:lineRule="auto"/>
      </w:pPr>
      <w:r>
        <w:t xml:space="preserve">We created a Job Skills Index by incorporating </w:t>
      </w:r>
      <w:proofErr w:type="gramStart"/>
      <w:r>
        <w:t xml:space="preserve">all </w:t>
      </w:r>
      <w:r w:rsidR="0071781C">
        <w:t>of</w:t>
      </w:r>
      <w:proofErr w:type="gramEnd"/>
      <w:r w:rsidR="0071781C">
        <w:t xml:space="preserve"> </w:t>
      </w:r>
      <w:r>
        <w:t xml:space="preserve">the skills </w:t>
      </w:r>
      <w:r w:rsidR="0071781C">
        <w:t>in Table 1.</w:t>
      </w:r>
      <w:r>
        <w:t xml:space="preserve"> Scores </w:t>
      </w:r>
      <w:r w:rsidR="0071781C">
        <w:t>o</w:t>
      </w:r>
      <w:r>
        <w:t xml:space="preserve">n this </w:t>
      </w:r>
      <w:r w:rsidR="0071781C">
        <w:t>index</w:t>
      </w:r>
      <w:r>
        <w:t xml:space="preserve"> range from 0 to 36</w:t>
      </w:r>
      <w:r w:rsidR="0071781C">
        <w:t>, and t</w:t>
      </w:r>
      <w:r>
        <w:t xml:space="preserve">he distribution of scores is shown in Figure 1 below. </w:t>
      </w:r>
    </w:p>
    <w:p w14:paraId="6F96469A" w14:textId="544AAE10" w:rsidR="00D57055" w:rsidRDefault="00B95D1D" w:rsidP="006E2B5D">
      <w:pPr>
        <w:spacing w:line="240" w:lineRule="auto"/>
      </w:pPr>
      <w:r>
        <w:rPr>
          <w:noProof/>
        </w:rPr>
        <w:lastRenderedPageBreak/>
        <w:drawing>
          <wp:anchor distT="114300" distB="114300" distL="114300" distR="114300" simplePos="0" relativeHeight="251658240" behindDoc="0" locked="0" layoutInCell="1" hidden="0" allowOverlap="1" wp14:anchorId="33B3E478" wp14:editId="02E38072">
            <wp:simplePos x="0" y="0"/>
            <wp:positionH relativeFrom="margin">
              <wp:align>left</wp:align>
            </wp:positionH>
            <wp:positionV relativeFrom="paragraph">
              <wp:posOffset>114300</wp:posOffset>
            </wp:positionV>
            <wp:extent cx="4870450" cy="2959100"/>
            <wp:effectExtent l="0" t="0" r="6350" b="0"/>
            <wp:wrapTopAndBottom distT="114300" distB="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70450" cy="2959100"/>
                    </a:xfrm>
                    <a:prstGeom prst="rect">
                      <a:avLst/>
                    </a:prstGeom>
                    <a:ln/>
                  </pic:spPr>
                </pic:pic>
              </a:graphicData>
            </a:graphic>
            <wp14:sizeRelH relativeFrom="margin">
              <wp14:pctWidth>0</wp14:pctWidth>
            </wp14:sizeRelH>
            <wp14:sizeRelV relativeFrom="margin">
              <wp14:pctHeight>0</wp14:pctHeight>
            </wp14:sizeRelV>
          </wp:anchor>
        </w:drawing>
      </w:r>
      <w:r w:rsidR="00E42EA4">
        <w:t>Figure 1.</w:t>
      </w:r>
      <w:r w:rsidR="0071781C">
        <w:t xml:space="preserve"> Histogram of Index of Skills Gained Through Focus Jobs</w:t>
      </w:r>
    </w:p>
    <w:p w14:paraId="731F72DC" w14:textId="4302356C" w:rsidR="00D57055" w:rsidRDefault="00D57055" w:rsidP="006E2B5D">
      <w:pPr>
        <w:spacing w:line="240" w:lineRule="auto"/>
      </w:pPr>
    </w:p>
    <w:p w14:paraId="0E38BC48" w14:textId="77777777" w:rsidR="0071781C" w:rsidRDefault="0071781C" w:rsidP="0071781C">
      <w:pPr>
        <w:spacing w:line="240" w:lineRule="auto"/>
      </w:pPr>
      <w:r>
        <w:t>The mean score was 21.66, and scores clustered on the high end. However, as the histogram shows, many students scored below the index midpoint of 18, and 10.7% of students scored 10 or below, indicating overall low skill gains and possibly raising concerns.</w:t>
      </w:r>
    </w:p>
    <w:p w14:paraId="319BDB04" w14:textId="77777777" w:rsidR="0071781C" w:rsidRDefault="0071781C" w:rsidP="0071781C">
      <w:pPr>
        <w:spacing w:line="240" w:lineRule="auto"/>
      </w:pPr>
    </w:p>
    <w:p w14:paraId="432DFF85" w14:textId="77777777" w:rsidR="0071781C" w:rsidRDefault="0071781C" w:rsidP="0071781C">
      <w:pPr>
        <w:spacing w:line="240" w:lineRule="auto"/>
      </w:pPr>
      <w:r>
        <w:t xml:space="preserve">Students may benefit from steps that make them more mindful of possible skill gains. For example, job training could inform them about transferable skills they may gain on the job and encourage them to think about specific skills they want to focus on, with more conversation about skills as time goes on. </w:t>
      </w:r>
    </w:p>
    <w:p w14:paraId="46C85384" w14:textId="77777777" w:rsidR="0071781C" w:rsidRDefault="0071781C" w:rsidP="006E2B5D">
      <w:pPr>
        <w:spacing w:line="240" w:lineRule="auto"/>
      </w:pPr>
    </w:p>
    <w:p w14:paraId="188657F0" w14:textId="2C99750A" w:rsidR="00D57055" w:rsidRDefault="00E42EA4" w:rsidP="006E2B5D">
      <w:pPr>
        <w:spacing w:line="240" w:lineRule="auto"/>
        <w:rPr>
          <w:i/>
        </w:rPr>
      </w:pPr>
      <w:r>
        <w:rPr>
          <w:b/>
          <w:i/>
        </w:rPr>
        <w:t xml:space="preserve">Bivariate Analysis - Job Skills Index </w:t>
      </w:r>
      <w:r w:rsidR="0027541B">
        <w:rPr>
          <w:b/>
          <w:i/>
        </w:rPr>
        <w:t>and</w:t>
      </w:r>
      <w:r>
        <w:rPr>
          <w:b/>
          <w:i/>
        </w:rPr>
        <w:t xml:space="preserve"> Respondent Demographics</w:t>
      </w:r>
    </w:p>
    <w:p w14:paraId="74E848F5" w14:textId="77777777" w:rsidR="00D57055" w:rsidRDefault="00D57055" w:rsidP="006E2B5D">
      <w:pPr>
        <w:spacing w:line="240" w:lineRule="auto"/>
        <w:rPr>
          <w:i/>
        </w:rPr>
      </w:pPr>
    </w:p>
    <w:p w14:paraId="0E43D6BE" w14:textId="69771110" w:rsidR="00D57055" w:rsidRDefault="00E42EA4" w:rsidP="006E2B5D">
      <w:pPr>
        <w:spacing w:line="240" w:lineRule="auto"/>
      </w:pPr>
      <w:r>
        <w:t>We also examined possible relationships between students’ scores on the Job Skills Index and other variables that may affect students’ job skill gains. We conducted a series of statistical tests to see whether students’ scores varied across demographics such as gender, race and ethnicity, and international/domestic status</w:t>
      </w:r>
      <w:r w:rsidR="00CA4AF6">
        <w:t>, as shown in Table 2 below</w:t>
      </w:r>
      <w:r>
        <w:t>.</w:t>
      </w:r>
    </w:p>
    <w:p w14:paraId="5B91F4B0" w14:textId="77777777" w:rsidR="00D57055" w:rsidRDefault="00D57055" w:rsidP="006E2B5D">
      <w:pPr>
        <w:spacing w:line="240" w:lineRule="auto"/>
      </w:pPr>
    </w:p>
    <w:p w14:paraId="0964F096" w14:textId="7C89D5D3" w:rsidR="00D57055" w:rsidRPr="006E2B5D" w:rsidRDefault="00E42EA4" w:rsidP="006E2B5D">
      <w:pPr>
        <w:spacing w:line="240" w:lineRule="auto"/>
        <w:rPr>
          <w:b/>
          <w:bCs/>
        </w:rPr>
      </w:pPr>
      <w:r w:rsidRPr="006E2B5D">
        <w:rPr>
          <w:b/>
          <w:bCs/>
        </w:rPr>
        <w:t xml:space="preserve">​​Table 2. </w:t>
      </w:r>
      <w:r w:rsidR="0027541B">
        <w:rPr>
          <w:b/>
          <w:bCs/>
        </w:rPr>
        <w:t xml:space="preserve">Job </w:t>
      </w:r>
      <w:r w:rsidRPr="006E2B5D">
        <w:rPr>
          <w:b/>
          <w:bCs/>
        </w:rPr>
        <w:t>Skills Index and Binarized Demographic Categories</w:t>
      </w: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0"/>
        <w:gridCol w:w="1440"/>
        <w:gridCol w:w="1530"/>
        <w:gridCol w:w="1440"/>
        <w:gridCol w:w="985"/>
      </w:tblGrid>
      <w:tr w:rsidR="00D57055" w:rsidRPr="006E2B5D" w14:paraId="23D245AB" w14:textId="77777777" w:rsidTr="006E2B5D">
        <w:tc>
          <w:tcPr>
            <w:tcW w:w="3950" w:type="dxa"/>
            <w:shd w:val="clear" w:color="auto" w:fill="auto"/>
            <w:tcMar>
              <w:top w:w="0" w:type="dxa"/>
              <w:left w:w="100" w:type="dxa"/>
              <w:bottom w:w="0" w:type="dxa"/>
              <w:right w:w="100" w:type="dxa"/>
            </w:tcMar>
          </w:tcPr>
          <w:p w14:paraId="006E6C82" w14:textId="6B4AF319" w:rsidR="00D57055" w:rsidRPr="006E2B5D" w:rsidRDefault="006E2B5D" w:rsidP="006E2B5D">
            <w:pPr>
              <w:widowControl w:val="0"/>
              <w:spacing w:line="240" w:lineRule="auto"/>
              <w:rPr>
                <w:b/>
                <w:bCs/>
              </w:rPr>
            </w:pPr>
            <w:r>
              <w:rPr>
                <w:b/>
                <w:bCs/>
              </w:rPr>
              <w:t>Demographic and Groups</w:t>
            </w:r>
          </w:p>
        </w:tc>
        <w:tc>
          <w:tcPr>
            <w:tcW w:w="1440" w:type="dxa"/>
            <w:shd w:val="clear" w:color="auto" w:fill="auto"/>
            <w:tcMar>
              <w:top w:w="0" w:type="dxa"/>
              <w:left w:w="100" w:type="dxa"/>
              <w:bottom w:w="0" w:type="dxa"/>
              <w:right w:w="100" w:type="dxa"/>
            </w:tcMar>
          </w:tcPr>
          <w:p w14:paraId="27456BAE" w14:textId="77777777" w:rsidR="00D57055" w:rsidRPr="006E2B5D" w:rsidRDefault="00E42EA4" w:rsidP="006E2B5D">
            <w:pPr>
              <w:widowControl w:val="0"/>
              <w:spacing w:line="240" w:lineRule="auto"/>
              <w:rPr>
                <w:b/>
                <w:bCs/>
                <w:sz w:val="18"/>
                <w:szCs w:val="18"/>
              </w:rPr>
            </w:pPr>
            <w:r w:rsidRPr="006E2B5D">
              <w:rPr>
                <w:b/>
                <w:bCs/>
                <w:sz w:val="18"/>
                <w:szCs w:val="18"/>
              </w:rPr>
              <w:t>Group 1 Mean Index Score</w:t>
            </w:r>
          </w:p>
        </w:tc>
        <w:tc>
          <w:tcPr>
            <w:tcW w:w="1530" w:type="dxa"/>
            <w:shd w:val="clear" w:color="auto" w:fill="auto"/>
            <w:tcMar>
              <w:top w:w="0" w:type="dxa"/>
              <w:left w:w="100" w:type="dxa"/>
              <w:bottom w:w="0" w:type="dxa"/>
              <w:right w:w="100" w:type="dxa"/>
            </w:tcMar>
          </w:tcPr>
          <w:p w14:paraId="2D40AB62" w14:textId="77777777" w:rsidR="00D57055" w:rsidRPr="006E2B5D" w:rsidRDefault="00E42EA4" w:rsidP="006E2B5D">
            <w:pPr>
              <w:widowControl w:val="0"/>
              <w:spacing w:line="240" w:lineRule="auto"/>
              <w:rPr>
                <w:b/>
                <w:bCs/>
                <w:sz w:val="18"/>
                <w:szCs w:val="18"/>
              </w:rPr>
            </w:pPr>
            <w:r w:rsidRPr="006E2B5D">
              <w:rPr>
                <w:b/>
                <w:bCs/>
                <w:sz w:val="18"/>
                <w:szCs w:val="18"/>
              </w:rPr>
              <w:t>Group 2 Mean Index Score</w:t>
            </w:r>
          </w:p>
        </w:tc>
        <w:tc>
          <w:tcPr>
            <w:tcW w:w="1440" w:type="dxa"/>
            <w:shd w:val="clear" w:color="auto" w:fill="auto"/>
            <w:tcMar>
              <w:top w:w="0" w:type="dxa"/>
              <w:left w:w="100" w:type="dxa"/>
              <w:bottom w:w="0" w:type="dxa"/>
              <w:right w:w="100" w:type="dxa"/>
            </w:tcMar>
          </w:tcPr>
          <w:p w14:paraId="24FBA449" w14:textId="77777777" w:rsidR="00D57055" w:rsidRPr="006E2B5D" w:rsidRDefault="00E42EA4" w:rsidP="006E2B5D">
            <w:pPr>
              <w:widowControl w:val="0"/>
              <w:spacing w:line="240" w:lineRule="auto"/>
              <w:rPr>
                <w:b/>
                <w:bCs/>
                <w:sz w:val="18"/>
                <w:szCs w:val="18"/>
              </w:rPr>
            </w:pPr>
            <w:r w:rsidRPr="006E2B5D">
              <w:rPr>
                <w:b/>
                <w:bCs/>
                <w:sz w:val="18"/>
                <w:szCs w:val="18"/>
              </w:rPr>
              <w:t>Mann-Whitney U Score</w:t>
            </w:r>
          </w:p>
        </w:tc>
        <w:tc>
          <w:tcPr>
            <w:tcW w:w="985" w:type="dxa"/>
            <w:shd w:val="clear" w:color="auto" w:fill="auto"/>
            <w:tcMar>
              <w:top w:w="0" w:type="dxa"/>
              <w:left w:w="100" w:type="dxa"/>
              <w:bottom w:w="0" w:type="dxa"/>
              <w:right w:w="100" w:type="dxa"/>
            </w:tcMar>
          </w:tcPr>
          <w:p w14:paraId="64DA3FE6" w14:textId="77777777" w:rsidR="00D57055" w:rsidRPr="006E2B5D" w:rsidRDefault="00E42EA4" w:rsidP="006E2B5D">
            <w:pPr>
              <w:widowControl w:val="0"/>
              <w:spacing w:line="240" w:lineRule="auto"/>
              <w:rPr>
                <w:b/>
                <w:bCs/>
                <w:sz w:val="18"/>
                <w:szCs w:val="18"/>
              </w:rPr>
            </w:pPr>
            <w:r w:rsidRPr="006E2B5D">
              <w:rPr>
                <w:b/>
                <w:bCs/>
                <w:sz w:val="18"/>
                <w:szCs w:val="18"/>
              </w:rPr>
              <w:t>p-value</w:t>
            </w:r>
          </w:p>
        </w:tc>
      </w:tr>
      <w:tr w:rsidR="00D57055" w14:paraId="5A1A545E" w14:textId="77777777" w:rsidTr="006E2B5D">
        <w:tc>
          <w:tcPr>
            <w:tcW w:w="3950" w:type="dxa"/>
            <w:shd w:val="clear" w:color="auto" w:fill="auto"/>
            <w:tcMar>
              <w:top w:w="0" w:type="dxa"/>
              <w:left w:w="100" w:type="dxa"/>
              <w:bottom w:w="0" w:type="dxa"/>
              <w:right w:w="100" w:type="dxa"/>
            </w:tcMar>
          </w:tcPr>
          <w:p w14:paraId="3E048896" w14:textId="77777777" w:rsidR="006E2B5D" w:rsidRDefault="00E42EA4" w:rsidP="006E2B5D">
            <w:pPr>
              <w:widowControl w:val="0"/>
              <w:spacing w:line="240" w:lineRule="auto"/>
            </w:pPr>
            <w:r>
              <w:t xml:space="preserve">Gender (binarized): </w:t>
            </w:r>
          </w:p>
          <w:p w14:paraId="54C76A84" w14:textId="138A5C53" w:rsidR="00D57055" w:rsidRDefault="00E42EA4" w:rsidP="006E2B5D">
            <w:pPr>
              <w:widowControl w:val="0"/>
              <w:spacing w:line="240" w:lineRule="auto"/>
            </w:pPr>
            <w:r>
              <w:t>1=female; 2=male</w:t>
            </w:r>
          </w:p>
        </w:tc>
        <w:tc>
          <w:tcPr>
            <w:tcW w:w="1440" w:type="dxa"/>
            <w:shd w:val="clear" w:color="auto" w:fill="auto"/>
            <w:tcMar>
              <w:top w:w="0" w:type="dxa"/>
              <w:left w:w="100" w:type="dxa"/>
              <w:bottom w:w="0" w:type="dxa"/>
              <w:right w:w="100" w:type="dxa"/>
            </w:tcMar>
          </w:tcPr>
          <w:p w14:paraId="014E290B" w14:textId="77777777" w:rsidR="00D57055" w:rsidRDefault="00E42EA4" w:rsidP="00561D9C">
            <w:pPr>
              <w:widowControl w:val="0"/>
              <w:spacing w:line="240" w:lineRule="auto"/>
              <w:jc w:val="center"/>
            </w:pPr>
            <w:r>
              <w:t>21.56</w:t>
            </w:r>
          </w:p>
        </w:tc>
        <w:tc>
          <w:tcPr>
            <w:tcW w:w="1530" w:type="dxa"/>
            <w:shd w:val="clear" w:color="auto" w:fill="auto"/>
            <w:tcMar>
              <w:top w:w="0" w:type="dxa"/>
              <w:left w:w="100" w:type="dxa"/>
              <w:bottom w:w="0" w:type="dxa"/>
              <w:right w:w="100" w:type="dxa"/>
            </w:tcMar>
          </w:tcPr>
          <w:p w14:paraId="2E892B5E" w14:textId="77777777" w:rsidR="00D57055" w:rsidRDefault="00E42EA4" w:rsidP="00561D9C">
            <w:pPr>
              <w:widowControl w:val="0"/>
              <w:spacing w:line="240" w:lineRule="auto"/>
              <w:jc w:val="center"/>
            </w:pPr>
            <w:r>
              <w:t>22.25</w:t>
            </w:r>
          </w:p>
        </w:tc>
        <w:tc>
          <w:tcPr>
            <w:tcW w:w="1440" w:type="dxa"/>
            <w:shd w:val="clear" w:color="auto" w:fill="auto"/>
            <w:tcMar>
              <w:top w:w="0" w:type="dxa"/>
              <w:left w:w="100" w:type="dxa"/>
              <w:bottom w:w="0" w:type="dxa"/>
              <w:right w:w="100" w:type="dxa"/>
            </w:tcMar>
          </w:tcPr>
          <w:p w14:paraId="5F517A9B" w14:textId="77777777" w:rsidR="00D57055" w:rsidRDefault="00E42EA4" w:rsidP="00561D9C">
            <w:pPr>
              <w:widowControl w:val="0"/>
              <w:spacing w:line="240" w:lineRule="auto"/>
              <w:jc w:val="center"/>
            </w:pPr>
            <w:r>
              <w:t>18459.5</w:t>
            </w:r>
          </w:p>
        </w:tc>
        <w:tc>
          <w:tcPr>
            <w:tcW w:w="985" w:type="dxa"/>
            <w:shd w:val="clear" w:color="auto" w:fill="auto"/>
            <w:tcMar>
              <w:top w:w="0" w:type="dxa"/>
              <w:left w:w="100" w:type="dxa"/>
              <w:bottom w:w="0" w:type="dxa"/>
              <w:right w:w="100" w:type="dxa"/>
            </w:tcMar>
          </w:tcPr>
          <w:p w14:paraId="53D98042" w14:textId="77777777" w:rsidR="00D57055" w:rsidRDefault="00E42EA4" w:rsidP="00561D9C">
            <w:pPr>
              <w:widowControl w:val="0"/>
              <w:spacing w:line="240" w:lineRule="auto"/>
              <w:jc w:val="center"/>
            </w:pPr>
            <w:r>
              <w:t>p&gt;.05</w:t>
            </w:r>
          </w:p>
        </w:tc>
      </w:tr>
      <w:tr w:rsidR="00D57055" w14:paraId="2B97D026" w14:textId="77777777" w:rsidTr="006E2B5D">
        <w:tc>
          <w:tcPr>
            <w:tcW w:w="3950" w:type="dxa"/>
            <w:shd w:val="clear" w:color="auto" w:fill="auto"/>
            <w:tcMar>
              <w:top w:w="0" w:type="dxa"/>
              <w:left w:w="100" w:type="dxa"/>
              <w:bottom w:w="0" w:type="dxa"/>
              <w:right w:w="100" w:type="dxa"/>
            </w:tcMar>
          </w:tcPr>
          <w:p w14:paraId="35B74D90" w14:textId="77777777" w:rsidR="006E2B5D" w:rsidRDefault="00E42EA4" w:rsidP="006E2B5D">
            <w:pPr>
              <w:widowControl w:val="0"/>
              <w:spacing w:line="240" w:lineRule="auto"/>
            </w:pPr>
            <w:r>
              <w:t xml:space="preserve">Generation: </w:t>
            </w:r>
          </w:p>
          <w:p w14:paraId="3F2385AC" w14:textId="1A95584C" w:rsidR="00D57055" w:rsidRDefault="00E42EA4" w:rsidP="006E2B5D">
            <w:pPr>
              <w:widowControl w:val="0"/>
              <w:spacing w:line="240" w:lineRule="auto"/>
            </w:pPr>
            <w:r>
              <w:t>1=First generation;</w:t>
            </w:r>
            <w:r w:rsidR="006E2B5D">
              <w:t xml:space="preserve"> 2</w:t>
            </w:r>
            <w:r>
              <w:t xml:space="preserve">=Continuing Gen. </w:t>
            </w:r>
          </w:p>
        </w:tc>
        <w:tc>
          <w:tcPr>
            <w:tcW w:w="1440" w:type="dxa"/>
            <w:shd w:val="clear" w:color="auto" w:fill="auto"/>
            <w:tcMar>
              <w:top w:w="0" w:type="dxa"/>
              <w:left w:w="100" w:type="dxa"/>
              <w:bottom w:w="0" w:type="dxa"/>
              <w:right w:w="100" w:type="dxa"/>
            </w:tcMar>
          </w:tcPr>
          <w:p w14:paraId="50CBE40F" w14:textId="77777777" w:rsidR="00D57055" w:rsidRDefault="00E42EA4" w:rsidP="00561D9C">
            <w:pPr>
              <w:widowControl w:val="0"/>
              <w:spacing w:line="240" w:lineRule="auto"/>
              <w:jc w:val="center"/>
            </w:pPr>
            <w:r>
              <w:t>23.38</w:t>
            </w:r>
          </w:p>
        </w:tc>
        <w:tc>
          <w:tcPr>
            <w:tcW w:w="1530" w:type="dxa"/>
            <w:shd w:val="clear" w:color="auto" w:fill="auto"/>
            <w:tcMar>
              <w:top w:w="0" w:type="dxa"/>
              <w:left w:w="100" w:type="dxa"/>
              <w:bottom w:w="0" w:type="dxa"/>
              <w:right w:w="100" w:type="dxa"/>
            </w:tcMar>
          </w:tcPr>
          <w:p w14:paraId="38F905B7" w14:textId="77777777" w:rsidR="00D57055" w:rsidRDefault="00E42EA4" w:rsidP="00561D9C">
            <w:pPr>
              <w:widowControl w:val="0"/>
              <w:spacing w:line="240" w:lineRule="auto"/>
              <w:jc w:val="center"/>
            </w:pPr>
            <w:r>
              <w:t>21.32</w:t>
            </w:r>
          </w:p>
        </w:tc>
        <w:tc>
          <w:tcPr>
            <w:tcW w:w="1440" w:type="dxa"/>
            <w:shd w:val="clear" w:color="auto" w:fill="auto"/>
            <w:tcMar>
              <w:top w:w="0" w:type="dxa"/>
              <w:left w:w="100" w:type="dxa"/>
              <w:bottom w:w="0" w:type="dxa"/>
              <w:right w:w="100" w:type="dxa"/>
            </w:tcMar>
          </w:tcPr>
          <w:p w14:paraId="445D1765" w14:textId="77777777" w:rsidR="00D57055" w:rsidRDefault="00E42EA4" w:rsidP="00561D9C">
            <w:pPr>
              <w:widowControl w:val="0"/>
              <w:spacing w:line="240" w:lineRule="auto"/>
              <w:jc w:val="center"/>
            </w:pPr>
            <w:r>
              <w:t>16772.5</w:t>
            </w:r>
          </w:p>
        </w:tc>
        <w:tc>
          <w:tcPr>
            <w:tcW w:w="985" w:type="dxa"/>
            <w:shd w:val="clear" w:color="auto" w:fill="auto"/>
            <w:tcMar>
              <w:top w:w="0" w:type="dxa"/>
              <w:left w:w="100" w:type="dxa"/>
              <w:bottom w:w="0" w:type="dxa"/>
              <w:right w:w="100" w:type="dxa"/>
            </w:tcMar>
          </w:tcPr>
          <w:p w14:paraId="42575655" w14:textId="77777777" w:rsidR="00D57055" w:rsidRPr="006E2B5D" w:rsidRDefault="00E42EA4" w:rsidP="00561D9C">
            <w:pPr>
              <w:widowControl w:val="0"/>
              <w:spacing w:line="240" w:lineRule="auto"/>
              <w:jc w:val="center"/>
              <w:rPr>
                <w:b/>
                <w:bCs/>
              </w:rPr>
            </w:pPr>
            <w:r w:rsidRPr="006E2B5D">
              <w:rPr>
                <w:b/>
                <w:bCs/>
              </w:rPr>
              <w:t>p&lt;.05</w:t>
            </w:r>
          </w:p>
        </w:tc>
      </w:tr>
      <w:tr w:rsidR="00D57055" w14:paraId="1A28449D" w14:textId="77777777" w:rsidTr="00561D9C">
        <w:trPr>
          <w:trHeight w:val="40"/>
        </w:trPr>
        <w:tc>
          <w:tcPr>
            <w:tcW w:w="3950" w:type="dxa"/>
            <w:shd w:val="clear" w:color="auto" w:fill="auto"/>
            <w:tcMar>
              <w:top w:w="0" w:type="dxa"/>
              <w:left w:w="100" w:type="dxa"/>
              <w:bottom w:w="0" w:type="dxa"/>
              <w:right w:w="100" w:type="dxa"/>
            </w:tcMar>
          </w:tcPr>
          <w:p w14:paraId="05684375" w14:textId="77777777" w:rsidR="006E2B5D" w:rsidRDefault="00E42EA4" w:rsidP="006E2B5D">
            <w:pPr>
              <w:widowControl w:val="0"/>
              <w:spacing w:line="240" w:lineRule="auto"/>
            </w:pPr>
            <w:r>
              <w:t xml:space="preserve">Race and Ethnicity: </w:t>
            </w:r>
          </w:p>
          <w:p w14:paraId="7A191067" w14:textId="54275EAF" w:rsidR="00D57055" w:rsidRDefault="00E42EA4" w:rsidP="006E2B5D">
            <w:pPr>
              <w:widowControl w:val="0"/>
              <w:spacing w:line="240" w:lineRule="auto"/>
            </w:pPr>
            <w:r>
              <w:t>1=BIPOC; 2=White</w:t>
            </w:r>
          </w:p>
        </w:tc>
        <w:tc>
          <w:tcPr>
            <w:tcW w:w="1440" w:type="dxa"/>
            <w:shd w:val="clear" w:color="auto" w:fill="auto"/>
            <w:tcMar>
              <w:top w:w="0" w:type="dxa"/>
              <w:left w:w="100" w:type="dxa"/>
              <w:bottom w:w="0" w:type="dxa"/>
              <w:right w:w="100" w:type="dxa"/>
            </w:tcMar>
          </w:tcPr>
          <w:p w14:paraId="2E972E03" w14:textId="77777777" w:rsidR="00D57055" w:rsidRDefault="00E42EA4" w:rsidP="00561D9C">
            <w:pPr>
              <w:widowControl w:val="0"/>
              <w:spacing w:line="240" w:lineRule="auto"/>
              <w:jc w:val="center"/>
            </w:pPr>
            <w:r>
              <w:t>22.95</w:t>
            </w:r>
          </w:p>
        </w:tc>
        <w:tc>
          <w:tcPr>
            <w:tcW w:w="1530" w:type="dxa"/>
            <w:shd w:val="clear" w:color="auto" w:fill="auto"/>
            <w:tcMar>
              <w:top w:w="0" w:type="dxa"/>
              <w:left w:w="100" w:type="dxa"/>
              <w:bottom w:w="0" w:type="dxa"/>
              <w:right w:w="100" w:type="dxa"/>
            </w:tcMar>
          </w:tcPr>
          <w:p w14:paraId="78CD06D2" w14:textId="77777777" w:rsidR="00D57055" w:rsidRDefault="00E42EA4" w:rsidP="00561D9C">
            <w:pPr>
              <w:widowControl w:val="0"/>
              <w:spacing w:line="240" w:lineRule="auto"/>
              <w:jc w:val="center"/>
            </w:pPr>
            <w:r>
              <w:t>21.29</w:t>
            </w:r>
          </w:p>
        </w:tc>
        <w:tc>
          <w:tcPr>
            <w:tcW w:w="1440" w:type="dxa"/>
            <w:shd w:val="clear" w:color="auto" w:fill="auto"/>
            <w:tcMar>
              <w:top w:w="0" w:type="dxa"/>
              <w:left w:w="100" w:type="dxa"/>
              <w:bottom w:w="0" w:type="dxa"/>
              <w:right w:w="100" w:type="dxa"/>
            </w:tcMar>
          </w:tcPr>
          <w:p w14:paraId="6C8BAF68" w14:textId="77777777" w:rsidR="00D57055" w:rsidRDefault="00E42EA4" w:rsidP="00561D9C">
            <w:pPr>
              <w:widowControl w:val="0"/>
              <w:spacing w:line="240" w:lineRule="auto"/>
              <w:jc w:val="center"/>
            </w:pPr>
            <w:r>
              <w:t>19527.0</w:t>
            </w:r>
          </w:p>
        </w:tc>
        <w:tc>
          <w:tcPr>
            <w:tcW w:w="985" w:type="dxa"/>
            <w:shd w:val="clear" w:color="auto" w:fill="auto"/>
            <w:tcMar>
              <w:top w:w="0" w:type="dxa"/>
              <w:left w:w="100" w:type="dxa"/>
              <w:bottom w:w="0" w:type="dxa"/>
              <w:right w:w="100" w:type="dxa"/>
            </w:tcMar>
          </w:tcPr>
          <w:p w14:paraId="5CE5E56D" w14:textId="77777777" w:rsidR="00D57055" w:rsidRDefault="00E42EA4" w:rsidP="00561D9C">
            <w:pPr>
              <w:widowControl w:val="0"/>
              <w:spacing w:line="240" w:lineRule="auto"/>
              <w:jc w:val="center"/>
            </w:pPr>
            <w:r>
              <w:t>p&gt;.05</w:t>
            </w:r>
          </w:p>
          <w:p w14:paraId="45D51235" w14:textId="35982AD2" w:rsidR="00972AAF" w:rsidRPr="00972AAF" w:rsidRDefault="00972AAF" w:rsidP="00561D9C">
            <w:pPr>
              <w:widowControl w:val="0"/>
              <w:spacing w:line="240" w:lineRule="auto"/>
              <w:jc w:val="center"/>
              <w:rPr>
                <w:sz w:val="20"/>
                <w:szCs w:val="20"/>
              </w:rPr>
            </w:pPr>
            <w:r w:rsidRPr="00972AAF">
              <w:rPr>
                <w:sz w:val="20"/>
                <w:szCs w:val="20"/>
              </w:rPr>
              <w:t>(p=.052)</w:t>
            </w:r>
          </w:p>
        </w:tc>
      </w:tr>
      <w:tr w:rsidR="00D57055" w14:paraId="0E89B5C3" w14:textId="77777777" w:rsidTr="006E2B5D">
        <w:tc>
          <w:tcPr>
            <w:tcW w:w="3950" w:type="dxa"/>
            <w:shd w:val="clear" w:color="auto" w:fill="auto"/>
            <w:tcMar>
              <w:top w:w="0" w:type="dxa"/>
              <w:left w:w="100" w:type="dxa"/>
              <w:bottom w:w="0" w:type="dxa"/>
              <w:right w:w="100" w:type="dxa"/>
            </w:tcMar>
          </w:tcPr>
          <w:p w14:paraId="15DCE7D8" w14:textId="77777777" w:rsidR="00D57055" w:rsidRDefault="00E42EA4" w:rsidP="006E2B5D">
            <w:pPr>
              <w:widowControl w:val="0"/>
              <w:spacing w:line="240" w:lineRule="auto"/>
            </w:pPr>
            <w:r>
              <w:t>International/Domestic Status: 1=International; 2=Domestic</w:t>
            </w:r>
          </w:p>
        </w:tc>
        <w:tc>
          <w:tcPr>
            <w:tcW w:w="1440" w:type="dxa"/>
            <w:shd w:val="clear" w:color="auto" w:fill="auto"/>
            <w:tcMar>
              <w:top w:w="0" w:type="dxa"/>
              <w:left w:w="100" w:type="dxa"/>
              <w:bottom w:w="0" w:type="dxa"/>
              <w:right w:w="100" w:type="dxa"/>
            </w:tcMar>
          </w:tcPr>
          <w:p w14:paraId="56B714C5" w14:textId="77777777" w:rsidR="00D57055" w:rsidRDefault="00E42EA4" w:rsidP="00561D9C">
            <w:pPr>
              <w:widowControl w:val="0"/>
              <w:spacing w:line="240" w:lineRule="auto"/>
              <w:jc w:val="center"/>
            </w:pPr>
            <w:r>
              <w:t>23.95</w:t>
            </w:r>
          </w:p>
        </w:tc>
        <w:tc>
          <w:tcPr>
            <w:tcW w:w="1530" w:type="dxa"/>
            <w:shd w:val="clear" w:color="auto" w:fill="auto"/>
            <w:tcMar>
              <w:top w:w="0" w:type="dxa"/>
              <w:left w:w="100" w:type="dxa"/>
              <w:bottom w:w="0" w:type="dxa"/>
              <w:right w:w="100" w:type="dxa"/>
            </w:tcMar>
          </w:tcPr>
          <w:p w14:paraId="48A4B876" w14:textId="77777777" w:rsidR="00D57055" w:rsidRDefault="00E42EA4" w:rsidP="00561D9C">
            <w:pPr>
              <w:widowControl w:val="0"/>
              <w:spacing w:line="240" w:lineRule="auto"/>
              <w:jc w:val="center"/>
            </w:pPr>
            <w:r>
              <w:t>21.37</w:t>
            </w:r>
          </w:p>
        </w:tc>
        <w:tc>
          <w:tcPr>
            <w:tcW w:w="1440" w:type="dxa"/>
            <w:shd w:val="clear" w:color="auto" w:fill="auto"/>
            <w:tcMar>
              <w:top w:w="0" w:type="dxa"/>
              <w:left w:w="100" w:type="dxa"/>
              <w:bottom w:w="0" w:type="dxa"/>
              <w:right w:w="100" w:type="dxa"/>
            </w:tcMar>
          </w:tcPr>
          <w:p w14:paraId="72455A1C" w14:textId="77777777" w:rsidR="00D57055" w:rsidRDefault="00E42EA4" w:rsidP="00561D9C">
            <w:pPr>
              <w:widowControl w:val="0"/>
              <w:spacing w:line="240" w:lineRule="auto"/>
              <w:jc w:val="center"/>
            </w:pPr>
            <w:r>
              <w:t>10816.0</w:t>
            </w:r>
          </w:p>
        </w:tc>
        <w:tc>
          <w:tcPr>
            <w:tcW w:w="985" w:type="dxa"/>
            <w:shd w:val="clear" w:color="auto" w:fill="auto"/>
            <w:tcMar>
              <w:top w:w="0" w:type="dxa"/>
              <w:left w:w="100" w:type="dxa"/>
              <w:bottom w:w="0" w:type="dxa"/>
              <w:right w:w="100" w:type="dxa"/>
            </w:tcMar>
          </w:tcPr>
          <w:p w14:paraId="699EDCCE" w14:textId="77777777" w:rsidR="00D57055" w:rsidRPr="006E2B5D" w:rsidRDefault="00E42EA4" w:rsidP="00561D9C">
            <w:pPr>
              <w:widowControl w:val="0"/>
              <w:spacing w:line="240" w:lineRule="auto"/>
              <w:jc w:val="center"/>
              <w:rPr>
                <w:b/>
                <w:bCs/>
              </w:rPr>
            </w:pPr>
            <w:r w:rsidRPr="006E2B5D">
              <w:rPr>
                <w:b/>
                <w:bCs/>
              </w:rPr>
              <w:t>p&lt;.05</w:t>
            </w:r>
          </w:p>
        </w:tc>
      </w:tr>
    </w:tbl>
    <w:p w14:paraId="540EB508" w14:textId="77777777" w:rsidR="00D57055" w:rsidRDefault="00D57055" w:rsidP="006E2B5D">
      <w:pPr>
        <w:spacing w:line="240" w:lineRule="auto"/>
      </w:pPr>
    </w:p>
    <w:p w14:paraId="7208F6C9" w14:textId="630C70EA" w:rsidR="00272D3B" w:rsidRDefault="00E42EA4" w:rsidP="006E2B5D">
      <w:pPr>
        <w:spacing w:line="240" w:lineRule="auto"/>
      </w:pPr>
      <w:r>
        <w:lastRenderedPageBreak/>
        <w:t>We conducted Mann-Whitney U test</w:t>
      </w:r>
      <w:r w:rsidR="00272D3B">
        <w:t>s</w:t>
      </w:r>
      <w:r>
        <w:t xml:space="preserve"> to compare the </w:t>
      </w:r>
      <w:r w:rsidR="00272D3B">
        <w:t xml:space="preserve">Job </w:t>
      </w:r>
      <w:r>
        <w:t xml:space="preserve">Skills Index scores </w:t>
      </w:r>
      <w:r w:rsidR="00272D3B">
        <w:t>across gender (males and females only) and race and ethnicity (aggregated to BIPOC and white) and found no statistically significant differences in average scores</w:t>
      </w:r>
      <w:r w:rsidR="00D331F4">
        <w:t>, although the p-value for the race and ethnicity test was .052</w:t>
      </w:r>
      <w:r w:rsidR="00272D3B">
        <w:t xml:space="preserve">. Gender and race and ethnicity do not appear to be related to job skill gains. However, we did find </w:t>
      </w:r>
      <w:r w:rsidR="00972AAF">
        <w:t>statistically</w:t>
      </w:r>
      <w:r w:rsidR="00272D3B">
        <w:t xml:space="preserve"> significant differences across the other two demographic categories.</w:t>
      </w:r>
    </w:p>
    <w:p w14:paraId="60F8C19F" w14:textId="77777777" w:rsidR="00272D3B" w:rsidRDefault="00272D3B" w:rsidP="006E2B5D">
      <w:pPr>
        <w:spacing w:line="240" w:lineRule="auto"/>
      </w:pPr>
    </w:p>
    <w:p w14:paraId="6E130935" w14:textId="1A29A2CC" w:rsidR="00D57055" w:rsidRDefault="00272D3B" w:rsidP="006E2B5D">
      <w:pPr>
        <w:spacing w:line="240" w:lineRule="auto"/>
      </w:pPr>
      <w:r>
        <w:t xml:space="preserve">A Mann-Whitney U test identified a statistically significant difference in average Job Skills Index scores between international and domestic students. </w:t>
      </w:r>
      <w:r w:rsidR="00E42EA4">
        <w:t>The mean score for international students was 23.95, while the mean score for domestic students was 21.37 (p&lt;.05). From these results, we are 95% confident that international students tend to gain more skills through their St. Olaf employment in comparison to domestic student</w:t>
      </w:r>
      <w:r>
        <w:t>s</w:t>
      </w:r>
      <w:r w:rsidR="00E42EA4">
        <w:t xml:space="preserve">. In considering these results, it is important to keep in mind that they do not mean domestic students are not gaining skills, but rather that international students are making </w:t>
      </w:r>
      <w:r>
        <w:t>greater gains in the job skills included in the index</w:t>
      </w:r>
      <w:r w:rsidR="008356A7">
        <w:t xml:space="preserve"> or have greater recognition of their gains</w:t>
      </w:r>
      <w:r>
        <w:t>.</w:t>
      </w:r>
    </w:p>
    <w:p w14:paraId="6B552B11" w14:textId="77777777" w:rsidR="00D57055" w:rsidRDefault="00D57055" w:rsidP="006E2B5D">
      <w:pPr>
        <w:spacing w:line="240" w:lineRule="auto"/>
      </w:pPr>
    </w:p>
    <w:p w14:paraId="58CB5ED3" w14:textId="2994EEF1" w:rsidR="00D57055" w:rsidRDefault="00E42EA4" w:rsidP="006E2B5D">
      <w:pPr>
        <w:spacing w:line="240" w:lineRule="auto"/>
      </w:pPr>
      <w:r>
        <w:t xml:space="preserve">We </w:t>
      </w:r>
      <w:r w:rsidR="008356A7">
        <w:t xml:space="preserve">also </w:t>
      </w:r>
      <w:r>
        <w:t>conducted a Mann-Whitney U test to compare skills</w:t>
      </w:r>
      <w:r w:rsidR="008356A7">
        <w:t xml:space="preserve"> gains</w:t>
      </w:r>
      <w:r>
        <w:t xml:space="preserve"> in the workplace across first-generation and continuing-generation student</w:t>
      </w:r>
      <w:r w:rsidR="008356A7">
        <w:t xml:space="preserve"> worker</w:t>
      </w:r>
      <w:r>
        <w:t xml:space="preserve">s. We found a significant difference between the two groups. The mean score </w:t>
      </w:r>
      <w:r w:rsidR="008356A7">
        <w:t xml:space="preserve">on the Job Skills Index </w:t>
      </w:r>
      <w:r>
        <w:t>for first-gen</w:t>
      </w:r>
      <w:r w:rsidR="008356A7">
        <w:t>eration</w:t>
      </w:r>
      <w:r>
        <w:t xml:space="preserve"> was 23.38, while the mean score for continuing generation students was 21.32 (p&lt;.05). </w:t>
      </w:r>
      <w:r w:rsidR="008356A7">
        <w:t>Based on</w:t>
      </w:r>
      <w:r>
        <w:t xml:space="preserve"> these results, we are 95% confident that first-generation students tend to gain more of these skills through their St. Olaf employment in comparison to continuing</w:t>
      </w:r>
      <w:r w:rsidR="008356A7">
        <w:t>-</w:t>
      </w:r>
      <w:r>
        <w:t>generation students</w:t>
      </w:r>
      <w:r w:rsidR="008356A7">
        <w:t xml:space="preserve"> or </w:t>
      </w:r>
      <w:r w:rsidR="006A4F12">
        <w:t xml:space="preserve">that </w:t>
      </w:r>
      <w:r w:rsidR="008356A7">
        <w:t xml:space="preserve">they are more likely to </w:t>
      </w:r>
      <w:r>
        <w:t>recogniz</w:t>
      </w:r>
      <w:r w:rsidR="008356A7">
        <w:t>e their</w:t>
      </w:r>
      <w:r>
        <w:t xml:space="preserve"> growth in these skill areas. </w:t>
      </w:r>
    </w:p>
    <w:p w14:paraId="0D01B160" w14:textId="77777777" w:rsidR="00D57055" w:rsidRDefault="00D57055" w:rsidP="006E2B5D">
      <w:pPr>
        <w:spacing w:line="240" w:lineRule="auto"/>
      </w:pPr>
    </w:p>
    <w:p w14:paraId="446C681A" w14:textId="69CCEE72" w:rsidR="00272D3B" w:rsidRDefault="00AA0815" w:rsidP="00272D3B">
      <w:pPr>
        <w:spacing w:line="240" w:lineRule="auto"/>
      </w:pPr>
      <w:r>
        <w:t xml:space="preserve">Finally, </w:t>
      </w:r>
      <w:r w:rsidR="00272D3B">
        <w:t xml:space="preserve">we </w:t>
      </w:r>
      <w:r>
        <w:t xml:space="preserve">also </w:t>
      </w:r>
      <w:r w:rsidR="00272D3B">
        <w:t xml:space="preserve">calculated a Spearman’s Rho correlation coefficient for the relationship between respondents’ class year and their </w:t>
      </w:r>
      <w:r>
        <w:t>s</w:t>
      </w:r>
      <w:r w:rsidR="00272D3B">
        <w:t xml:space="preserve">cores on the </w:t>
      </w:r>
      <w:r>
        <w:t xml:space="preserve">Job </w:t>
      </w:r>
      <w:r w:rsidR="00272D3B">
        <w:t>Skills Index created with NACE competencies. We found a slight positive correlation (r=.191, p&lt;.001), indicating a significant linear relationship between the two variables. From these results, we are 95% confident that students with higher class rank are slightly more likely to answer that they have</w:t>
      </w:r>
      <w:r>
        <w:t xml:space="preserve"> gained</w:t>
      </w:r>
      <w:r w:rsidR="00272D3B">
        <w:t xml:space="preserve"> more skills through their St. Olaf “focus job” compared to </w:t>
      </w:r>
      <w:r>
        <w:t>students in lower class years</w:t>
      </w:r>
      <w:r w:rsidR="00272D3B">
        <w:t xml:space="preserve">. </w:t>
      </w:r>
      <w:r>
        <w:t>This is unsurprising, as</w:t>
      </w:r>
      <w:r w:rsidR="00272D3B">
        <w:t xml:space="preserve"> students who are older have had more college and student employment experience </w:t>
      </w:r>
      <w:r>
        <w:t xml:space="preserve">to </w:t>
      </w:r>
      <w:r w:rsidR="00272D3B">
        <w:t xml:space="preserve">increase their </w:t>
      </w:r>
      <w:r>
        <w:t xml:space="preserve">skills and their </w:t>
      </w:r>
      <w:r w:rsidR="00272D3B">
        <w:t xml:space="preserve">perceptions of </w:t>
      </w:r>
      <w:r>
        <w:t xml:space="preserve">their </w:t>
      </w:r>
      <w:r w:rsidR="00272D3B">
        <w:t xml:space="preserve">skill growth. </w:t>
      </w:r>
      <w:r>
        <w:t>Nonetheless, it is important</w:t>
      </w:r>
      <w:r w:rsidR="00272D3B">
        <w:t xml:space="preserve"> to think about </w:t>
      </w:r>
      <w:r>
        <w:t>ways to increase skills through work-study in the early years of college</w:t>
      </w:r>
      <w:r w:rsidR="00272D3B">
        <w:t xml:space="preserve">. </w:t>
      </w:r>
    </w:p>
    <w:p w14:paraId="0DE2789A" w14:textId="77777777" w:rsidR="00272D3B" w:rsidRDefault="00272D3B" w:rsidP="00272D3B">
      <w:pPr>
        <w:spacing w:line="240" w:lineRule="auto"/>
      </w:pPr>
    </w:p>
    <w:p w14:paraId="2400B729" w14:textId="77777777" w:rsidR="00D57055" w:rsidRDefault="00D57055" w:rsidP="006E2B5D">
      <w:pPr>
        <w:spacing w:line="240" w:lineRule="auto"/>
      </w:pPr>
    </w:p>
    <w:p w14:paraId="4A7F668E" w14:textId="77777777" w:rsidR="00D57055" w:rsidRPr="00B95D1D" w:rsidRDefault="00E42EA4" w:rsidP="006E2B5D">
      <w:pPr>
        <w:spacing w:line="240" w:lineRule="auto"/>
        <w:rPr>
          <w:b/>
          <w:i/>
        </w:rPr>
      </w:pPr>
      <w:r w:rsidRPr="00B95D1D">
        <w:rPr>
          <w:b/>
          <w:i/>
        </w:rPr>
        <w:t xml:space="preserve">Research Question 2: Do work-study students feel that their supervisors </w:t>
      </w:r>
      <w:proofErr w:type="gramStart"/>
      <w:r w:rsidRPr="00B95D1D">
        <w:rPr>
          <w:b/>
          <w:i/>
        </w:rPr>
        <w:t>provide assistance</w:t>
      </w:r>
      <w:proofErr w:type="gramEnd"/>
      <w:r w:rsidRPr="00B95D1D">
        <w:rPr>
          <w:b/>
          <w:i/>
        </w:rPr>
        <w:t xml:space="preserve"> and foster discussion about their future careers and/or graduate school endeavors? Does the extent of the supervisor help change depending on different characteristics of the student and their job?</w:t>
      </w:r>
    </w:p>
    <w:p w14:paraId="148E1F95" w14:textId="77777777" w:rsidR="00D57055" w:rsidRDefault="00D57055" w:rsidP="006E2B5D">
      <w:pPr>
        <w:spacing w:line="240" w:lineRule="auto"/>
        <w:rPr>
          <w:i/>
        </w:rPr>
      </w:pPr>
    </w:p>
    <w:p w14:paraId="2B5E4596" w14:textId="77777777" w:rsidR="00D57055" w:rsidRDefault="00E42EA4" w:rsidP="006E2B5D">
      <w:pPr>
        <w:spacing w:line="240" w:lineRule="auto"/>
        <w:rPr>
          <w:i/>
        </w:rPr>
      </w:pPr>
      <w:r>
        <w:rPr>
          <w:b/>
          <w:i/>
        </w:rPr>
        <w:t xml:space="preserve">Univariate Analysis </w:t>
      </w:r>
    </w:p>
    <w:p w14:paraId="5AA056A5" w14:textId="77777777" w:rsidR="00D57055" w:rsidRDefault="00D57055" w:rsidP="006E2B5D">
      <w:pPr>
        <w:spacing w:line="240" w:lineRule="auto"/>
      </w:pPr>
    </w:p>
    <w:p w14:paraId="5428D8E6" w14:textId="6F549D18" w:rsidR="00D57055" w:rsidRDefault="00E42EA4" w:rsidP="006E2B5D">
      <w:pPr>
        <w:spacing w:line="240" w:lineRule="auto"/>
      </w:pPr>
      <w:r>
        <w:t xml:space="preserve">We asked respondents about the extent to which they received support from their supervisors, as shown in Table </w:t>
      </w:r>
      <w:r w:rsidR="00B26058">
        <w:t>3</w:t>
      </w:r>
      <w:r>
        <w:t xml:space="preserve">. </w:t>
      </w:r>
      <w:r w:rsidR="00B26058">
        <w:t xml:space="preserve">Among our survey participants, </w:t>
      </w:r>
      <w:r>
        <w:t xml:space="preserve">510 answered the questions. </w:t>
      </w:r>
    </w:p>
    <w:p w14:paraId="3E15CB0B" w14:textId="77777777" w:rsidR="00D57055" w:rsidRDefault="00D57055" w:rsidP="006E2B5D">
      <w:pPr>
        <w:spacing w:line="240" w:lineRule="auto"/>
      </w:pPr>
    </w:p>
    <w:p w14:paraId="651B3684" w14:textId="77777777" w:rsidR="00D57055" w:rsidRDefault="00D57055" w:rsidP="006E2B5D">
      <w:pPr>
        <w:spacing w:line="240" w:lineRule="auto"/>
        <w:ind w:firstLine="720"/>
      </w:pPr>
    </w:p>
    <w:p w14:paraId="0F1264C0" w14:textId="77777777" w:rsidR="00972AAF" w:rsidRDefault="00972AAF">
      <w:pPr>
        <w:rPr>
          <w:b/>
          <w:bCs/>
        </w:rPr>
      </w:pPr>
      <w:r>
        <w:rPr>
          <w:b/>
          <w:bCs/>
        </w:rPr>
        <w:br w:type="page"/>
      </w:r>
    </w:p>
    <w:p w14:paraId="17DD5374" w14:textId="4ACA097E" w:rsidR="00D57055" w:rsidRPr="006E2B5D" w:rsidRDefault="00E42EA4" w:rsidP="006E2B5D">
      <w:pPr>
        <w:spacing w:line="240" w:lineRule="auto"/>
        <w:rPr>
          <w:b/>
          <w:bCs/>
        </w:rPr>
      </w:pPr>
      <w:r w:rsidRPr="006E2B5D">
        <w:rPr>
          <w:b/>
          <w:bCs/>
        </w:rPr>
        <w:lastRenderedPageBreak/>
        <w:t>Table 3. Supervisor Assistance/Support Index</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0"/>
        <w:gridCol w:w="900"/>
        <w:gridCol w:w="900"/>
        <w:gridCol w:w="990"/>
        <w:gridCol w:w="900"/>
        <w:gridCol w:w="990"/>
        <w:gridCol w:w="910"/>
      </w:tblGrid>
      <w:tr w:rsidR="00D57055" w:rsidRPr="006E2B5D" w14:paraId="4F02E996" w14:textId="77777777" w:rsidTr="006E2B5D">
        <w:tc>
          <w:tcPr>
            <w:tcW w:w="3770" w:type="dxa"/>
            <w:shd w:val="clear" w:color="auto" w:fill="auto"/>
            <w:tcMar>
              <w:top w:w="0" w:type="dxa"/>
              <w:left w:w="58" w:type="dxa"/>
              <w:bottom w:w="0" w:type="dxa"/>
              <w:right w:w="58" w:type="dxa"/>
            </w:tcMar>
          </w:tcPr>
          <w:p w14:paraId="20D74682" w14:textId="77777777" w:rsidR="00D57055" w:rsidRPr="006E2B5D" w:rsidRDefault="00E42EA4" w:rsidP="006E2B5D">
            <w:pPr>
              <w:widowControl w:val="0"/>
              <w:spacing w:line="240" w:lineRule="auto"/>
              <w:rPr>
                <w:b/>
                <w:bCs/>
              </w:rPr>
            </w:pPr>
            <w:r w:rsidRPr="006E2B5D">
              <w:rPr>
                <w:b/>
                <w:bCs/>
              </w:rPr>
              <w:t>Supervisor Assistance Items</w:t>
            </w:r>
          </w:p>
        </w:tc>
        <w:tc>
          <w:tcPr>
            <w:tcW w:w="900" w:type="dxa"/>
            <w:shd w:val="clear" w:color="auto" w:fill="auto"/>
            <w:tcMar>
              <w:top w:w="0" w:type="dxa"/>
              <w:left w:w="58" w:type="dxa"/>
              <w:bottom w:w="0" w:type="dxa"/>
              <w:right w:w="58" w:type="dxa"/>
            </w:tcMar>
          </w:tcPr>
          <w:p w14:paraId="7DB8B9FF" w14:textId="07D3CBFE" w:rsidR="00D57055" w:rsidRPr="006E2B5D" w:rsidRDefault="00E42EA4" w:rsidP="006E2B5D">
            <w:pPr>
              <w:widowControl w:val="0"/>
              <w:spacing w:line="240" w:lineRule="auto"/>
              <w:jc w:val="center"/>
              <w:rPr>
                <w:b/>
                <w:bCs/>
                <w:sz w:val="16"/>
                <w:szCs w:val="16"/>
              </w:rPr>
            </w:pPr>
            <w:r w:rsidRPr="006E2B5D">
              <w:rPr>
                <w:b/>
                <w:bCs/>
                <w:sz w:val="16"/>
                <w:szCs w:val="16"/>
              </w:rPr>
              <w:t>(</w:t>
            </w:r>
            <w:r w:rsidR="006E2B5D" w:rsidRPr="006E2B5D">
              <w:rPr>
                <w:b/>
                <w:bCs/>
                <w:sz w:val="16"/>
                <w:szCs w:val="16"/>
              </w:rPr>
              <w:t>Total</w:t>
            </w:r>
            <w:r w:rsidRPr="006E2B5D">
              <w:rPr>
                <w:b/>
                <w:bCs/>
                <w:sz w:val="16"/>
                <w:szCs w:val="16"/>
              </w:rPr>
              <w:t xml:space="preserve"> Agree)</w:t>
            </w:r>
          </w:p>
        </w:tc>
        <w:tc>
          <w:tcPr>
            <w:tcW w:w="900" w:type="dxa"/>
            <w:shd w:val="clear" w:color="auto" w:fill="auto"/>
            <w:tcMar>
              <w:top w:w="0" w:type="dxa"/>
              <w:left w:w="58" w:type="dxa"/>
              <w:bottom w:w="0" w:type="dxa"/>
              <w:right w:w="58" w:type="dxa"/>
            </w:tcMar>
          </w:tcPr>
          <w:p w14:paraId="32C4647F" w14:textId="77777777" w:rsidR="00D57055" w:rsidRPr="006E2B5D" w:rsidRDefault="00E42EA4" w:rsidP="006E2B5D">
            <w:pPr>
              <w:widowControl w:val="0"/>
              <w:spacing w:line="240" w:lineRule="auto"/>
              <w:jc w:val="center"/>
              <w:rPr>
                <w:b/>
                <w:bCs/>
                <w:sz w:val="16"/>
                <w:szCs w:val="16"/>
              </w:rPr>
            </w:pPr>
            <w:r w:rsidRPr="006E2B5D">
              <w:rPr>
                <w:b/>
                <w:bCs/>
                <w:sz w:val="16"/>
                <w:szCs w:val="16"/>
              </w:rPr>
              <w:t>Strongly agree</w:t>
            </w:r>
          </w:p>
        </w:tc>
        <w:tc>
          <w:tcPr>
            <w:tcW w:w="990" w:type="dxa"/>
            <w:shd w:val="clear" w:color="auto" w:fill="auto"/>
            <w:tcMar>
              <w:top w:w="0" w:type="dxa"/>
              <w:left w:w="58" w:type="dxa"/>
              <w:bottom w:w="0" w:type="dxa"/>
              <w:right w:w="58" w:type="dxa"/>
            </w:tcMar>
          </w:tcPr>
          <w:p w14:paraId="33503587" w14:textId="77777777" w:rsidR="00D57055" w:rsidRPr="006E2B5D" w:rsidRDefault="00E42EA4" w:rsidP="006E2B5D">
            <w:pPr>
              <w:widowControl w:val="0"/>
              <w:spacing w:line="240" w:lineRule="auto"/>
              <w:jc w:val="center"/>
              <w:rPr>
                <w:b/>
                <w:bCs/>
                <w:sz w:val="16"/>
                <w:szCs w:val="16"/>
              </w:rPr>
            </w:pPr>
            <w:r w:rsidRPr="006E2B5D">
              <w:rPr>
                <w:b/>
                <w:bCs/>
                <w:sz w:val="16"/>
                <w:szCs w:val="16"/>
              </w:rPr>
              <w:t>Somewhat agree</w:t>
            </w:r>
          </w:p>
        </w:tc>
        <w:tc>
          <w:tcPr>
            <w:tcW w:w="900" w:type="dxa"/>
            <w:shd w:val="clear" w:color="auto" w:fill="auto"/>
            <w:tcMar>
              <w:top w:w="0" w:type="dxa"/>
              <w:left w:w="58" w:type="dxa"/>
              <w:bottom w:w="0" w:type="dxa"/>
              <w:right w:w="58" w:type="dxa"/>
            </w:tcMar>
          </w:tcPr>
          <w:p w14:paraId="27224A45" w14:textId="77777777" w:rsidR="00D57055" w:rsidRPr="006E2B5D" w:rsidRDefault="00E42EA4" w:rsidP="006E2B5D">
            <w:pPr>
              <w:widowControl w:val="0"/>
              <w:spacing w:line="240" w:lineRule="auto"/>
              <w:jc w:val="center"/>
              <w:rPr>
                <w:b/>
                <w:bCs/>
                <w:sz w:val="16"/>
                <w:szCs w:val="16"/>
              </w:rPr>
            </w:pPr>
            <w:r w:rsidRPr="006E2B5D">
              <w:rPr>
                <w:b/>
                <w:bCs/>
                <w:sz w:val="16"/>
                <w:szCs w:val="16"/>
              </w:rPr>
              <w:t>Neutral</w:t>
            </w:r>
          </w:p>
        </w:tc>
        <w:tc>
          <w:tcPr>
            <w:tcW w:w="990" w:type="dxa"/>
            <w:shd w:val="clear" w:color="auto" w:fill="auto"/>
            <w:tcMar>
              <w:top w:w="0" w:type="dxa"/>
              <w:left w:w="58" w:type="dxa"/>
              <w:bottom w:w="0" w:type="dxa"/>
              <w:right w:w="58" w:type="dxa"/>
            </w:tcMar>
          </w:tcPr>
          <w:p w14:paraId="698804D1" w14:textId="77777777" w:rsidR="00D57055" w:rsidRPr="006E2B5D" w:rsidRDefault="00E42EA4" w:rsidP="006E2B5D">
            <w:pPr>
              <w:widowControl w:val="0"/>
              <w:spacing w:line="240" w:lineRule="auto"/>
              <w:jc w:val="center"/>
              <w:rPr>
                <w:b/>
                <w:bCs/>
                <w:sz w:val="16"/>
                <w:szCs w:val="16"/>
              </w:rPr>
            </w:pPr>
            <w:r w:rsidRPr="006E2B5D">
              <w:rPr>
                <w:b/>
                <w:bCs/>
                <w:sz w:val="16"/>
                <w:szCs w:val="16"/>
              </w:rPr>
              <w:t>Somewhat disagree</w:t>
            </w:r>
          </w:p>
        </w:tc>
        <w:tc>
          <w:tcPr>
            <w:tcW w:w="910" w:type="dxa"/>
            <w:shd w:val="clear" w:color="auto" w:fill="auto"/>
            <w:tcMar>
              <w:top w:w="0" w:type="dxa"/>
              <w:left w:w="58" w:type="dxa"/>
              <w:bottom w:w="0" w:type="dxa"/>
              <w:right w:w="58" w:type="dxa"/>
            </w:tcMar>
          </w:tcPr>
          <w:p w14:paraId="222DB845" w14:textId="77777777" w:rsidR="00D57055" w:rsidRPr="006E2B5D" w:rsidRDefault="00E42EA4" w:rsidP="006E2B5D">
            <w:pPr>
              <w:widowControl w:val="0"/>
              <w:spacing w:line="240" w:lineRule="auto"/>
              <w:jc w:val="center"/>
              <w:rPr>
                <w:b/>
                <w:bCs/>
                <w:sz w:val="16"/>
                <w:szCs w:val="16"/>
              </w:rPr>
            </w:pPr>
            <w:r w:rsidRPr="006E2B5D">
              <w:rPr>
                <w:b/>
                <w:bCs/>
                <w:sz w:val="16"/>
                <w:szCs w:val="16"/>
              </w:rPr>
              <w:t>Strongly disagree</w:t>
            </w:r>
          </w:p>
        </w:tc>
      </w:tr>
      <w:tr w:rsidR="00D57055" w14:paraId="1772C6B6" w14:textId="77777777" w:rsidTr="006E2B5D">
        <w:tc>
          <w:tcPr>
            <w:tcW w:w="3770" w:type="dxa"/>
            <w:shd w:val="clear" w:color="auto" w:fill="auto"/>
            <w:tcMar>
              <w:top w:w="0" w:type="dxa"/>
              <w:left w:w="58" w:type="dxa"/>
              <w:bottom w:w="0" w:type="dxa"/>
              <w:right w:w="58" w:type="dxa"/>
            </w:tcMar>
          </w:tcPr>
          <w:p w14:paraId="3DC7F403" w14:textId="77777777" w:rsidR="00D57055" w:rsidRDefault="00E42EA4" w:rsidP="006E2B5D">
            <w:pPr>
              <w:widowControl w:val="0"/>
              <w:spacing w:line="240" w:lineRule="auto"/>
            </w:pPr>
            <w:r>
              <w:t>My supervisor has asked me about(or shown interest in) my post-graduation plans</w:t>
            </w:r>
          </w:p>
        </w:tc>
        <w:tc>
          <w:tcPr>
            <w:tcW w:w="900" w:type="dxa"/>
            <w:shd w:val="clear" w:color="auto" w:fill="auto"/>
            <w:tcMar>
              <w:top w:w="0" w:type="dxa"/>
              <w:left w:w="58" w:type="dxa"/>
              <w:bottom w:w="0" w:type="dxa"/>
              <w:right w:w="58" w:type="dxa"/>
            </w:tcMar>
          </w:tcPr>
          <w:p w14:paraId="3AE8ECBC" w14:textId="77777777" w:rsidR="00D57055" w:rsidRDefault="00E42EA4" w:rsidP="006E2B5D">
            <w:pPr>
              <w:widowControl w:val="0"/>
              <w:spacing w:line="240" w:lineRule="auto"/>
              <w:jc w:val="center"/>
            </w:pPr>
            <w:r>
              <w:t>(55.1%)</w:t>
            </w:r>
          </w:p>
        </w:tc>
        <w:tc>
          <w:tcPr>
            <w:tcW w:w="900" w:type="dxa"/>
            <w:shd w:val="clear" w:color="auto" w:fill="auto"/>
            <w:tcMar>
              <w:top w:w="0" w:type="dxa"/>
              <w:left w:w="58" w:type="dxa"/>
              <w:bottom w:w="0" w:type="dxa"/>
              <w:right w:w="58" w:type="dxa"/>
            </w:tcMar>
          </w:tcPr>
          <w:p w14:paraId="14CEB361" w14:textId="77777777" w:rsidR="00D57055" w:rsidRDefault="00E42EA4" w:rsidP="006E2B5D">
            <w:pPr>
              <w:widowControl w:val="0"/>
              <w:spacing w:line="240" w:lineRule="auto"/>
              <w:jc w:val="center"/>
            </w:pPr>
            <w:r>
              <w:t>32.7%</w:t>
            </w:r>
          </w:p>
        </w:tc>
        <w:tc>
          <w:tcPr>
            <w:tcW w:w="990" w:type="dxa"/>
            <w:shd w:val="clear" w:color="auto" w:fill="auto"/>
            <w:tcMar>
              <w:top w:w="0" w:type="dxa"/>
              <w:left w:w="58" w:type="dxa"/>
              <w:bottom w:w="0" w:type="dxa"/>
              <w:right w:w="58" w:type="dxa"/>
            </w:tcMar>
          </w:tcPr>
          <w:p w14:paraId="58C443DD" w14:textId="77777777" w:rsidR="00D57055" w:rsidRDefault="00E42EA4" w:rsidP="006E2B5D">
            <w:pPr>
              <w:widowControl w:val="0"/>
              <w:spacing w:line="240" w:lineRule="auto"/>
              <w:jc w:val="center"/>
            </w:pPr>
            <w:r>
              <w:t>22.4%</w:t>
            </w:r>
          </w:p>
        </w:tc>
        <w:tc>
          <w:tcPr>
            <w:tcW w:w="900" w:type="dxa"/>
            <w:shd w:val="clear" w:color="auto" w:fill="auto"/>
            <w:tcMar>
              <w:top w:w="0" w:type="dxa"/>
              <w:left w:w="58" w:type="dxa"/>
              <w:bottom w:w="0" w:type="dxa"/>
              <w:right w:w="58" w:type="dxa"/>
            </w:tcMar>
          </w:tcPr>
          <w:p w14:paraId="7C6C54E4" w14:textId="77777777" w:rsidR="00D57055" w:rsidRDefault="00E42EA4" w:rsidP="006E2B5D">
            <w:pPr>
              <w:widowControl w:val="0"/>
              <w:spacing w:line="240" w:lineRule="auto"/>
              <w:jc w:val="center"/>
            </w:pPr>
            <w:r>
              <w:t>20.2%</w:t>
            </w:r>
          </w:p>
        </w:tc>
        <w:tc>
          <w:tcPr>
            <w:tcW w:w="990" w:type="dxa"/>
            <w:shd w:val="clear" w:color="auto" w:fill="auto"/>
            <w:tcMar>
              <w:top w:w="0" w:type="dxa"/>
              <w:left w:w="58" w:type="dxa"/>
              <w:bottom w:w="0" w:type="dxa"/>
              <w:right w:w="58" w:type="dxa"/>
            </w:tcMar>
          </w:tcPr>
          <w:p w14:paraId="6301A656" w14:textId="77777777" w:rsidR="00D57055" w:rsidRDefault="00E42EA4" w:rsidP="006E2B5D">
            <w:pPr>
              <w:widowControl w:val="0"/>
              <w:spacing w:line="240" w:lineRule="auto"/>
              <w:jc w:val="center"/>
            </w:pPr>
            <w:r>
              <w:t>12.6%</w:t>
            </w:r>
          </w:p>
        </w:tc>
        <w:tc>
          <w:tcPr>
            <w:tcW w:w="910" w:type="dxa"/>
            <w:shd w:val="clear" w:color="auto" w:fill="auto"/>
            <w:tcMar>
              <w:top w:w="0" w:type="dxa"/>
              <w:left w:w="58" w:type="dxa"/>
              <w:bottom w:w="0" w:type="dxa"/>
              <w:right w:w="58" w:type="dxa"/>
            </w:tcMar>
          </w:tcPr>
          <w:p w14:paraId="515726A7" w14:textId="77777777" w:rsidR="00D57055" w:rsidRDefault="00E42EA4" w:rsidP="006E2B5D">
            <w:pPr>
              <w:widowControl w:val="0"/>
              <w:spacing w:line="240" w:lineRule="auto"/>
              <w:jc w:val="center"/>
            </w:pPr>
            <w:r>
              <w:t>12.1%</w:t>
            </w:r>
          </w:p>
        </w:tc>
      </w:tr>
      <w:tr w:rsidR="00D57055" w14:paraId="1D68C54A" w14:textId="77777777" w:rsidTr="006E2B5D">
        <w:tc>
          <w:tcPr>
            <w:tcW w:w="3770" w:type="dxa"/>
            <w:shd w:val="clear" w:color="auto" w:fill="auto"/>
            <w:tcMar>
              <w:top w:w="0" w:type="dxa"/>
              <w:left w:w="58" w:type="dxa"/>
              <w:bottom w:w="0" w:type="dxa"/>
              <w:right w:w="58" w:type="dxa"/>
            </w:tcMar>
          </w:tcPr>
          <w:p w14:paraId="293DF921" w14:textId="77777777" w:rsidR="00D57055" w:rsidRDefault="00E42EA4" w:rsidP="006E2B5D">
            <w:pPr>
              <w:widowControl w:val="0"/>
              <w:spacing w:line="240" w:lineRule="auto"/>
            </w:pPr>
            <w:r>
              <w:t>My supervisor has helped me think about my future</w:t>
            </w:r>
          </w:p>
        </w:tc>
        <w:tc>
          <w:tcPr>
            <w:tcW w:w="900" w:type="dxa"/>
            <w:shd w:val="clear" w:color="auto" w:fill="auto"/>
            <w:tcMar>
              <w:top w:w="0" w:type="dxa"/>
              <w:left w:w="58" w:type="dxa"/>
              <w:bottom w:w="0" w:type="dxa"/>
              <w:right w:w="58" w:type="dxa"/>
            </w:tcMar>
          </w:tcPr>
          <w:p w14:paraId="498B25A1" w14:textId="77777777" w:rsidR="00D57055" w:rsidRDefault="00E42EA4" w:rsidP="006E2B5D">
            <w:pPr>
              <w:widowControl w:val="0"/>
              <w:spacing w:line="240" w:lineRule="auto"/>
              <w:jc w:val="center"/>
            </w:pPr>
            <w:r>
              <w:t>(44.7%)</w:t>
            </w:r>
          </w:p>
        </w:tc>
        <w:tc>
          <w:tcPr>
            <w:tcW w:w="900" w:type="dxa"/>
            <w:shd w:val="clear" w:color="auto" w:fill="auto"/>
            <w:tcMar>
              <w:top w:w="0" w:type="dxa"/>
              <w:left w:w="58" w:type="dxa"/>
              <w:bottom w:w="0" w:type="dxa"/>
              <w:right w:w="58" w:type="dxa"/>
            </w:tcMar>
          </w:tcPr>
          <w:p w14:paraId="7A2F65A1" w14:textId="77777777" w:rsidR="00D57055" w:rsidRDefault="00E42EA4" w:rsidP="006E2B5D">
            <w:pPr>
              <w:widowControl w:val="0"/>
              <w:spacing w:line="240" w:lineRule="auto"/>
              <w:jc w:val="center"/>
            </w:pPr>
            <w:r>
              <w:t>24.9%</w:t>
            </w:r>
          </w:p>
        </w:tc>
        <w:tc>
          <w:tcPr>
            <w:tcW w:w="990" w:type="dxa"/>
            <w:shd w:val="clear" w:color="auto" w:fill="auto"/>
            <w:tcMar>
              <w:top w:w="0" w:type="dxa"/>
              <w:left w:w="58" w:type="dxa"/>
              <w:bottom w:w="0" w:type="dxa"/>
              <w:right w:w="58" w:type="dxa"/>
            </w:tcMar>
          </w:tcPr>
          <w:p w14:paraId="075AD105" w14:textId="77777777" w:rsidR="00D57055" w:rsidRDefault="00E42EA4" w:rsidP="006E2B5D">
            <w:pPr>
              <w:widowControl w:val="0"/>
              <w:spacing w:line="240" w:lineRule="auto"/>
              <w:jc w:val="center"/>
            </w:pPr>
            <w:r>
              <w:t>19.8%</w:t>
            </w:r>
          </w:p>
        </w:tc>
        <w:tc>
          <w:tcPr>
            <w:tcW w:w="900" w:type="dxa"/>
            <w:shd w:val="clear" w:color="auto" w:fill="auto"/>
            <w:tcMar>
              <w:top w:w="0" w:type="dxa"/>
              <w:left w:w="58" w:type="dxa"/>
              <w:bottom w:w="0" w:type="dxa"/>
              <w:right w:w="58" w:type="dxa"/>
            </w:tcMar>
          </w:tcPr>
          <w:p w14:paraId="42116649" w14:textId="77777777" w:rsidR="00D57055" w:rsidRDefault="00E42EA4" w:rsidP="006E2B5D">
            <w:pPr>
              <w:widowControl w:val="0"/>
              <w:spacing w:line="240" w:lineRule="auto"/>
              <w:jc w:val="center"/>
            </w:pPr>
            <w:r>
              <w:t>24.5%</w:t>
            </w:r>
          </w:p>
        </w:tc>
        <w:tc>
          <w:tcPr>
            <w:tcW w:w="990" w:type="dxa"/>
            <w:shd w:val="clear" w:color="auto" w:fill="auto"/>
            <w:tcMar>
              <w:top w:w="0" w:type="dxa"/>
              <w:left w:w="58" w:type="dxa"/>
              <w:bottom w:w="0" w:type="dxa"/>
              <w:right w:w="58" w:type="dxa"/>
            </w:tcMar>
          </w:tcPr>
          <w:p w14:paraId="308DE493" w14:textId="77777777" w:rsidR="00D57055" w:rsidRDefault="00E42EA4" w:rsidP="006E2B5D">
            <w:pPr>
              <w:widowControl w:val="0"/>
              <w:spacing w:line="240" w:lineRule="auto"/>
              <w:jc w:val="center"/>
            </w:pPr>
            <w:r>
              <w:t>15.6%</w:t>
            </w:r>
          </w:p>
        </w:tc>
        <w:tc>
          <w:tcPr>
            <w:tcW w:w="910" w:type="dxa"/>
            <w:shd w:val="clear" w:color="auto" w:fill="auto"/>
            <w:tcMar>
              <w:top w:w="0" w:type="dxa"/>
              <w:left w:w="58" w:type="dxa"/>
              <w:bottom w:w="0" w:type="dxa"/>
              <w:right w:w="58" w:type="dxa"/>
            </w:tcMar>
          </w:tcPr>
          <w:p w14:paraId="4E869E03" w14:textId="77777777" w:rsidR="00D57055" w:rsidRDefault="00E42EA4" w:rsidP="006E2B5D">
            <w:pPr>
              <w:widowControl w:val="0"/>
              <w:spacing w:line="240" w:lineRule="auto"/>
              <w:jc w:val="center"/>
            </w:pPr>
            <w:r>
              <w:t>15.2%</w:t>
            </w:r>
          </w:p>
        </w:tc>
      </w:tr>
      <w:tr w:rsidR="00D57055" w14:paraId="1B820893" w14:textId="77777777" w:rsidTr="006E2B5D">
        <w:tc>
          <w:tcPr>
            <w:tcW w:w="3770" w:type="dxa"/>
            <w:shd w:val="clear" w:color="auto" w:fill="auto"/>
            <w:tcMar>
              <w:top w:w="0" w:type="dxa"/>
              <w:left w:w="58" w:type="dxa"/>
              <w:bottom w:w="0" w:type="dxa"/>
              <w:right w:w="58" w:type="dxa"/>
            </w:tcMar>
          </w:tcPr>
          <w:p w14:paraId="57656672" w14:textId="77777777" w:rsidR="00D57055" w:rsidRDefault="00E42EA4" w:rsidP="006E2B5D">
            <w:pPr>
              <w:widowControl w:val="0"/>
              <w:spacing w:line="240" w:lineRule="auto"/>
            </w:pPr>
            <w:r>
              <w:t>My supervisor has helped me think about how the skills I’m learning at my “focus job” apply to my post-college work life</w:t>
            </w:r>
          </w:p>
        </w:tc>
        <w:tc>
          <w:tcPr>
            <w:tcW w:w="900" w:type="dxa"/>
            <w:shd w:val="clear" w:color="auto" w:fill="auto"/>
            <w:tcMar>
              <w:top w:w="0" w:type="dxa"/>
              <w:left w:w="58" w:type="dxa"/>
              <w:bottom w:w="0" w:type="dxa"/>
              <w:right w:w="58" w:type="dxa"/>
            </w:tcMar>
          </w:tcPr>
          <w:p w14:paraId="681816F4" w14:textId="77777777" w:rsidR="00D57055" w:rsidRDefault="00E42EA4" w:rsidP="006E2B5D">
            <w:pPr>
              <w:widowControl w:val="0"/>
              <w:spacing w:line="240" w:lineRule="auto"/>
              <w:jc w:val="center"/>
            </w:pPr>
            <w:r>
              <w:t>(47.9%)</w:t>
            </w:r>
          </w:p>
        </w:tc>
        <w:tc>
          <w:tcPr>
            <w:tcW w:w="900" w:type="dxa"/>
            <w:shd w:val="clear" w:color="auto" w:fill="auto"/>
            <w:tcMar>
              <w:top w:w="0" w:type="dxa"/>
              <w:left w:w="58" w:type="dxa"/>
              <w:bottom w:w="0" w:type="dxa"/>
              <w:right w:w="58" w:type="dxa"/>
            </w:tcMar>
          </w:tcPr>
          <w:p w14:paraId="7F356BEC" w14:textId="77777777" w:rsidR="00D57055" w:rsidRDefault="00E42EA4" w:rsidP="006E2B5D">
            <w:pPr>
              <w:widowControl w:val="0"/>
              <w:spacing w:line="240" w:lineRule="auto"/>
              <w:jc w:val="center"/>
            </w:pPr>
            <w:r>
              <w:t>26.4%</w:t>
            </w:r>
          </w:p>
        </w:tc>
        <w:tc>
          <w:tcPr>
            <w:tcW w:w="990" w:type="dxa"/>
            <w:shd w:val="clear" w:color="auto" w:fill="auto"/>
            <w:tcMar>
              <w:top w:w="0" w:type="dxa"/>
              <w:left w:w="58" w:type="dxa"/>
              <w:bottom w:w="0" w:type="dxa"/>
              <w:right w:w="58" w:type="dxa"/>
            </w:tcMar>
          </w:tcPr>
          <w:p w14:paraId="3F7A4268" w14:textId="77777777" w:rsidR="00D57055" w:rsidRDefault="00E42EA4" w:rsidP="006E2B5D">
            <w:pPr>
              <w:widowControl w:val="0"/>
              <w:spacing w:line="240" w:lineRule="auto"/>
              <w:jc w:val="center"/>
            </w:pPr>
            <w:r>
              <w:t>21.5%</w:t>
            </w:r>
          </w:p>
        </w:tc>
        <w:tc>
          <w:tcPr>
            <w:tcW w:w="900" w:type="dxa"/>
            <w:shd w:val="clear" w:color="auto" w:fill="auto"/>
            <w:tcMar>
              <w:top w:w="0" w:type="dxa"/>
              <w:left w:w="58" w:type="dxa"/>
              <w:bottom w:w="0" w:type="dxa"/>
              <w:right w:w="58" w:type="dxa"/>
            </w:tcMar>
          </w:tcPr>
          <w:p w14:paraId="50526B6B" w14:textId="77777777" w:rsidR="00D57055" w:rsidRDefault="00E42EA4" w:rsidP="006E2B5D">
            <w:pPr>
              <w:widowControl w:val="0"/>
              <w:spacing w:line="240" w:lineRule="auto"/>
              <w:jc w:val="center"/>
            </w:pPr>
            <w:r>
              <w:t>24.4%</w:t>
            </w:r>
          </w:p>
        </w:tc>
        <w:tc>
          <w:tcPr>
            <w:tcW w:w="990" w:type="dxa"/>
            <w:shd w:val="clear" w:color="auto" w:fill="auto"/>
            <w:tcMar>
              <w:top w:w="0" w:type="dxa"/>
              <w:left w:w="58" w:type="dxa"/>
              <w:bottom w:w="0" w:type="dxa"/>
              <w:right w:w="58" w:type="dxa"/>
            </w:tcMar>
          </w:tcPr>
          <w:p w14:paraId="04EFC755" w14:textId="77777777" w:rsidR="00D57055" w:rsidRDefault="00E42EA4" w:rsidP="006E2B5D">
            <w:pPr>
              <w:widowControl w:val="0"/>
              <w:spacing w:line="240" w:lineRule="auto"/>
              <w:jc w:val="center"/>
            </w:pPr>
            <w:r>
              <w:t>15.4%</w:t>
            </w:r>
          </w:p>
        </w:tc>
        <w:tc>
          <w:tcPr>
            <w:tcW w:w="910" w:type="dxa"/>
            <w:shd w:val="clear" w:color="auto" w:fill="auto"/>
            <w:tcMar>
              <w:top w:w="0" w:type="dxa"/>
              <w:left w:w="58" w:type="dxa"/>
              <w:bottom w:w="0" w:type="dxa"/>
              <w:right w:w="58" w:type="dxa"/>
            </w:tcMar>
          </w:tcPr>
          <w:p w14:paraId="7DBECB16" w14:textId="77777777" w:rsidR="00D57055" w:rsidRDefault="00E42EA4" w:rsidP="006E2B5D">
            <w:pPr>
              <w:widowControl w:val="0"/>
              <w:spacing w:line="240" w:lineRule="auto"/>
              <w:jc w:val="center"/>
            </w:pPr>
            <w:r>
              <w:t>12.3%</w:t>
            </w:r>
          </w:p>
        </w:tc>
      </w:tr>
      <w:tr w:rsidR="00D57055" w14:paraId="11F493F3" w14:textId="77777777" w:rsidTr="006E2B5D">
        <w:trPr>
          <w:trHeight w:val="682"/>
        </w:trPr>
        <w:tc>
          <w:tcPr>
            <w:tcW w:w="3770" w:type="dxa"/>
            <w:shd w:val="clear" w:color="auto" w:fill="auto"/>
            <w:tcMar>
              <w:top w:w="0" w:type="dxa"/>
              <w:left w:w="58" w:type="dxa"/>
              <w:bottom w:w="0" w:type="dxa"/>
              <w:right w:w="58" w:type="dxa"/>
            </w:tcMar>
          </w:tcPr>
          <w:p w14:paraId="668FB35C" w14:textId="77777777" w:rsidR="00D57055" w:rsidRDefault="00E42EA4" w:rsidP="006E2B5D">
            <w:pPr>
              <w:widowControl w:val="0"/>
              <w:spacing w:line="240" w:lineRule="auto"/>
            </w:pPr>
            <w:r>
              <w:t xml:space="preserve">My supervisor has helped me develop and/or practice skills for my future career and graduate studies </w:t>
            </w:r>
          </w:p>
        </w:tc>
        <w:tc>
          <w:tcPr>
            <w:tcW w:w="900" w:type="dxa"/>
            <w:shd w:val="clear" w:color="auto" w:fill="auto"/>
            <w:tcMar>
              <w:top w:w="0" w:type="dxa"/>
              <w:left w:w="58" w:type="dxa"/>
              <w:bottom w:w="0" w:type="dxa"/>
              <w:right w:w="58" w:type="dxa"/>
            </w:tcMar>
          </w:tcPr>
          <w:p w14:paraId="31E0C6F6" w14:textId="77777777" w:rsidR="00D57055" w:rsidRDefault="00E42EA4" w:rsidP="006E2B5D">
            <w:pPr>
              <w:widowControl w:val="0"/>
              <w:spacing w:line="240" w:lineRule="auto"/>
              <w:jc w:val="center"/>
            </w:pPr>
            <w:r>
              <w:t>(52.6%)</w:t>
            </w:r>
          </w:p>
        </w:tc>
        <w:tc>
          <w:tcPr>
            <w:tcW w:w="900" w:type="dxa"/>
            <w:shd w:val="clear" w:color="auto" w:fill="auto"/>
            <w:tcMar>
              <w:top w:w="0" w:type="dxa"/>
              <w:left w:w="58" w:type="dxa"/>
              <w:bottom w:w="0" w:type="dxa"/>
              <w:right w:w="58" w:type="dxa"/>
            </w:tcMar>
          </w:tcPr>
          <w:p w14:paraId="173D8C7C" w14:textId="77777777" w:rsidR="00D57055" w:rsidRDefault="00E42EA4" w:rsidP="006E2B5D">
            <w:pPr>
              <w:widowControl w:val="0"/>
              <w:spacing w:line="240" w:lineRule="auto"/>
              <w:jc w:val="center"/>
            </w:pPr>
            <w:r>
              <w:t>27.0%</w:t>
            </w:r>
          </w:p>
        </w:tc>
        <w:tc>
          <w:tcPr>
            <w:tcW w:w="990" w:type="dxa"/>
            <w:shd w:val="clear" w:color="auto" w:fill="auto"/>
            <w:tcMar>
              <w:top w:w="0" w:type="dxa"/>
              <w:left w:w="58" w:type="dxa"/>
              <w:bottom w:w="0" w:type="dxa"/>
              <w:right w:w="58" w:type="dxa"/>
            </w:tcMar>
          </w:tcPr>
          <w:p w14:paraId="2F431E9B" w14:textId="77777777" w:rsidR="00D57055" w:rsidRDefault="00E42EA4" w:rsidP="006E2B5D">
            <w:pPr>
              <w:widowControl w:val="0"/>
              <w:spacing w:line="240" w:lineRule="auto"/>
              <w:jc w:val="center"/>
            </w:pPr>
            <w:r>
              <w:t>25.6%</w:t>
            </w:r>
          </w:p>
        </w:tc>
        <w:tc>
          <w:tcPr>
            <w:tcW w:w="900" w:type="dxa"/>
            <w:shd w:val="clear" w:color="auto" w:fill="auto"/>
            <w:tcMar>
              <w:top w:w="0" w:type="dxa"/>
              <w:left w:w="58" w:type="dxa"/>
              <w:bottom w:w="0" w:type="dxa"/>
              <w:right w:w="58" w:type="dxa"/>
            </w:tcMar>
          </w:tcPr>
          <w:p w14:paraId="3CF9E492" w14:textId="77777777" w:rsidR="00D57055" w:rsidRDefault="00E42EA4" w:rsidP="006E2B5D">
            <w:pPr>
              <w:widowControl w:val="0"/>
              <w:spacing w:line="240" w:lineRule="auto"/>
              <w:jc w:val="center"/>
            </w:pPr>
            <w:r>
              <w:t>24.1%</w:t>
            </w:r>
          </w:p>
        </w:tc>
        <w:tc>
          <w:tcPr>
            <w:tcW w:w="990" w:type="dxa"/>
            <w:shd w:val="clear" w:color="auto" w:fill="auto"/>
            <w:tcMar>
              <w:top w:w="0" w:type="dxa"/>
              <w:left w:w="58" w:type="dxa"/>
              <w:bottom w:w="0" w:type="dxa"/>
              <w:right w:w="58" w:type="dxa"/>
            </w:tcMar>
          </w:tcPr>
          <w:p w14:paraId="59C27AB9" w14:textId="77777777" w:rsidR="00D57055" w:rsidRDefault="00E42EA4" w:rsidP="006E2B5D">
            <w:pPr>
              <w:widowControl w:val="0"/>
              <w:spacing w:line="240" w:lineRule="auto"/>
              <w:jc w:val="center"/>
            </w:pPr>
            <w:r>
              <w:t>12.9%</w:t>
            </w:r>
          </w:p>
        </w:tc>
        <w:tc>
          <w:tcPr>
            <w:tcW w:w="910" w:type="dxa"/>
            <w:shd w:val="clear" w:color="auto" w:fill="auto"/>
            <w:tcMar>
              <w:top w:w="0" w:type="dxa"/>
              <w:left w:w="58" w:type="dxa"/>
              <w:bottom w:w="0" w:type="dxa"/>
              <w:right w:w="58" w:type="dxa"/>
            </w:tcMar>
          </w:tcPr>
          <w:p w14:paraId="14EAE234" w14:textId="77777777" w:rsidR="00D57055" w:rsidRDefault="00E42EA4" w:rsidP="006E2B5D">
            <w:pPr>
              <w:widowControl w:val="0"/>
              <w:spacing w:line="240" w:lineRule="auto"/>
              <w:jc w:val="center"/>
            </w:pPr>
            <w:r>
              <w:t>10.4%</w:t>
            </w:r>
          </w:p>
        </w:tc>
      </w:tr>
    </w:tbl>
    <w:p w14:paraId="6EDC8773" w14:textId="776F6A30" w:rsidR="00D57055" w:rsidRDefault="00D57055" w:rsidP="006E2B5D">
      <w:pPr>
        <w:spacing w:line="240" w:lineRule="auto"/>
      </w:pPr>
    </w:p>
    <w:p w14:paraId="0B58908A" w14:textId="7AC9126C" w:rsidR="00B26058" w:rsidRDefault="00B26058" w:rsidP="00B26058">
      <w:pPr>
        <w:spacing w:line="240" w:lineRule="auto"/>
      </w:pPr>
      <w:r>
        <w:t>As the table shows, for each item, about half of respondents (44.7% to 55.1%) answered at least “Somewhat agree.” Additionally, the responses of</w:t>
      </w:r>
      <w:r w:rsidR="00972AAF">
        <w:t xml:space="preserve"> </w:t>
      </w:r>
      <w:r>
        <w:t>“Somewhat disagree” and “Strongly disagree” (together) show</w:t>
      </w:r>
      <w:r w:rsidR="006A4F12">
        <w:t>,</w:t>
      </w:r>
      <w:r>
        <w:t xml:space="preserve"> that for each of the statements , between 22.3% (12.9% + 10.4%) and 30.8% (15.6% + 15.2%) disagree that their supervisors have supporting them regarding their post-St. Olaf pathways, whether they be careers or graduate studies. </w:t>
      </w:r>
    </w:p>
    <w:p w14:paraId="08499EAA" w14:textId="77777777" w:rsidR="00B26058" w:rsidRDefault="00B26058" w:rsidP="006E2B5D">
      <w:pPr>
        <w:spacing w:line="240" w:lineRule="auto"/>
      </w:pPr>
    </w:p>
    <w:p w14:paraId="1D452D22" w14:textId="0D91108F" w:rsidR="00D57055" w:rsidRDefault="00B26058" w:rsidP="006E2B5D">
      <w:pPr>
        <w:spacing w:line="240" w:lineRule="auto"/>
      </w:pPr>
      <w:proofErr w:type="gramStart"/>
      <w:r>
        <w:t>In order to</w:t>
      </w:r>
      <w:proofErr w:type="gramEnd"/>
      <w:r>
        <w:t xml:space="preserve"> examine students’ overall experiences with supervisor assistance on these items, w</w:t>
      </w:r>
      <w:r w:rsidR="00E42EA4">
        <w:t>e created the Supervisor Support Index by</w:t>
      </w:r>
      <w:r>
        <w:t xml:space="preserve"> summing students’ responses to all four items above.</w:t>
      </w:r>
      <w:r w:rsidR="00E42EA4">
        <w:t xml:space="preserve"> Scores </w:t>
      </w:r>
      <w:r>
        <w:t xml:space="preserve">on </w:t>
      </w:r>
      <w:r w:rsidR="00E42EA4">
        <w:t xml:space="preserve">this </w:t>
      </w:r>
      <w:r>
        <w:t>index</w:t>
      </w:r>
      <w:r w:rsidR="00E42EA4">
        <w:t xml:space="preserve"> range from 0 to 16.</w:t>
      </w:r>
    </w:p>
    <w:p w14:paraId="01E129A0" w14:textId="77777777" w:rsidR="00D57055" w:rsidRDefault="00D57055" w:rsidP="006E2B5D">
      <w:pPr>
        <w:spacing w:line="240" w:lineRule="auto"/>
      </w:pPr>
    </w:p>
    <w:p w14:paraId="3606A269" w14:textId="409E4342" w:rsidR="00D57055" w:rsidRDefault="00972AAF" w:rsidP="006E2B5D">
      <w:pPr>
        <w:spacing w:line="240" w:lineRule="auto"/>
      </w:pPr>
      <w:r>
        <w:rPr>
          <w:noProof/>
        </w:rPr>
        <w:drawing>
          <wp:anchor distT="114300" distB="114300" distL="114300" distR="114300" simplePos="0" relativeHeight="251663360" behindDoc="0" locked="0" layoutInCell="1" hidden="0" allowOverlap="1" wp14:anchorId="450E2463" wp14:editId="316BA854">
            <wp:simplePos x="0" y="0"/>
            <wp:positionH relativeFrom="margin">
              <wp:align>left</wp:align>
            </wp:positionH>
            <wp:positionV relativeFrom="paragraph">
              <wp:posOffset>826135</wp:posOffset>
            </wp:positionV>
            <wp:extent cx="4635500" cy="2730500"/>
            <wp:effectExtent l="0" t="0" r="0" b="0"/>
            <wp:wrapTopAndBottom distT="114300" distB="114300"/>
            <wp:docPr id="9" name="image2.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Chart, histogram&#10;&#10;Description automatically generated"/>
                    <pic:cNvPicPr preferRelativeResize="0"/>
                  </pic:nvPicPr>
                  <pic:blipFill>
                    <a:blip r:embed="rId9"/>
                    <a:srcRect/>
                    <a:stretch>
                      <a:fillRect/>
                    </a:stretch>
                  </pic:blipFill>
                  <pic:spPr>
                    <a:xfrm>
                      <a:off x="0" y="0"/>
                      <a:ext cx="4635500" cy="2730500"/>
                    </a:xfrm>
                    <a:prstGeom prst="rect">
                      <a:avLst/>
                    </a:prstGeom>
                    <a:ln/>
                  </pic:spPr>
                </pic:pic>
              </a:graphicData>
            </a:graphic>
            <wp14:sizeRelH relativeFrom="margin">
              <wp14:pctWidth>0</wp14:pctWidth>
            </wp14:sizeRelH>
            <wp14:sizeRelV relativeFrom="margin">
              <wp14:pctHeight>0</wp14:pctHeight>
            </wp14:sizeRelV>
          </wp:anchor>
        </w:drawing>
      </w:r>
      <w:r w:rsidR="00E42EA4">
        <w:t xml:space="preserve">The distribution of scores is shown in Figure 2 below. The mean score was 9.54, and scores clustered on the high end. However, as the histogram shows, almost half of the respondents (43.5%) scored at the midpoint or below, indicating overall low assistance from supervisors </w:t>
      </w:r>
      <w:r w:rsidR="009706F6">
        <w:t>for student-workers’ futures, which may</w:t>
      </w:r>
      <w:r w:rsidR="00E42EA4">
        <w:t xml:space="preserve"> raise concerns.</w:t>
      </w:r>
    </w:p>
    <w:p w14:paraId="37917455" w14:textId="19006E90" w:rsidR="00D57055" w:rsidRDefault="00D57055" w:rsidP="006E2B5D">
      <w:pPr>
        <w:spacing w:line="240" w:lineRule="auto"/>
      </w:pPr>
    </w:p>
    <w:p w14:paraId="14941916" w14:textId="5F4BD183" w:rsidR="00D57055" w:rsidRDefault="00E42EA4" w:rsidP="006E2B5D">
      <w:pPr>
        <w:spacing w:line="240" w:lineRule="auto"/>
      </w:pPr>
      <w:r>
        <w:t>Figure 2.</w:t>
      </w:r>
      <w:r w:rsidR="00972AAF">
        <w:t xml:space="preserve"> Histogram of the Index of Supervisor Support for Students’ Future</w:t>
      </w:r>
    </w:p>
    <w:p w14:paraId="10932029" w14:textId="41B2E07F" w:rsidR="00D57055" w:rsidRDefault="00E42EA4" w:rsidP="006E2B5D">
      <w:pPr>
        <w:spacing w:line="240" w:lineRule="auto"/>
      </w:pPr>
      <w:r>
        <w:rPr>
          <w:b/>
          <w:i/>
        </w:rPr>
        <w:lastRenderedPageBreak/>
        <w:t xml:space="preserve">Bivariate Analysis </w:t>
      </w:r>
    </w:p>
    <w:p w14:paraId="77457D16" w14:textId="77777777" w:rsidR="00D57055" w:rsidRDefault="00D57055" w:rsidP="006E2B5D">
      <w:pPr>
        <w:spacing w:line="240" w:lineRule="auto"/>
      </w:pPr>
    </w:p>
    <w:p w14:paraId="3FDCBE09" w14:textId="6A723FE7" w:rsidR="00D57055" w:rsidRDefault="00E42EA4" w:rsidP="006E2B5D">
      <w:pPr>
        <w:spacing w:line="240" w:lineRule="auto"/>
      </w:pPr>
      <w:r>
        <w:t xml:space="preserve">After looking at participants' responses to our questions in the index of supervisor future support and job assistance, we </w:t>
      </w:r>
      <w:r w:rsidR="00041C35">
        <w:t>compared the index scores across</w:t>
      </w:r>
      <w:r>
        <w:t xml:space="preserve"> different demographics of students</w:t>
      </w:r>
      <w:r w:rsidR="00041C35">
        <w:t>,</w:t>
      </w:r>
      <w:r>
        <w:t xml:space="preserve"> specifically first</w:t>
      </w:r>
      <w:r w:rsidR="00041C35">
        <w:t>-</w:t>
      </w:r>
      <w:r>
        <w:t xml:space="preserve"> and continuing</w:t>
      </w:r>
      <w:r w:rsidR="00041C35">
        <w:t>-</w:t>
      </w:r>
      <w:r>
        <w:t xml:space="preserve">generation students and different class years of students. </w:t>
      </w:r>
    </w:p>
    <w:p w14:paraId="127341A7" w14:textId="77777777" w:rsidR="00D57055" w:rsidRDefault="00D57055" w:rsidP="006E2B5D">
      <w:pPr>
        <w:spacing w:line="240" w:lineRule="auto"/>
        <w:ind w:firstLine="720"/>
      </w:pPr>
    </w:p>
    <w:p w14:paraId="6AAA6A19" w14:textId="2C90872E" w:rsidR="00D57055" w:rsidRDefault="00E42EA4" w:rsidP="006E2B5D">
      <w:pPr>
        <w:spacing w:line="240" w:lineRule="auto"/>
      </w:pPr>
      <w:r>
        <w:t xml:space="preserve">We conducted a Mann-Whitney U test to compare the mean </w:t>
      </w:r>
      <w:r w:rsidR="00041C35">
        <w:t>scores on the Index of Supervisor Support for Student’s Future</w:t>
      </w:r>
      <w:r>
        <w:t xml:space="preserve"> of first-generation </w:t>
      </w:r>
      <w:r w:rsidR="00041C35">
        <w:t xml:space="preserve">and </w:t>
      </w:r>
      <w:r>
        <w:t>continuing</w:t>
      </w:r>
      <w:r w:rsidR="00041C35">
        <w:t>-</w:t>
      </w:r>
      <w:r>
        <w:t xml:space="preserve">generation student </w:t>
      </w:r>
      <w:proofErr w:type="gramStart"/>
      <w:r>
        <w:t>respondents, and</w:t>
      </w:r>
      <w:proofErr w:type="gramEnd"/>
      <w:r>
        <w:t xml:space="preserve"> found no significant difference between the two groups (U= 17767.500 p&gt; .05)</w:t>
      </w:r>
      <w:r w:rsidR="00041C35">
        <w:t>, as shown in Figure 3 below</w:t>
      </w:r>
      <w:r>
        <w:t xml:space="preserve">. </w:t>
      </w:r>
      <w:r w:rsidR="00041C35">
        <w:t>We also compared the two groups in i</w:t>
      </w:r>
      <w:r>
        <w:t xml:space="preserve">ndividual </w:t>
      </w:r>
      <w:r w:rsidR="00041C35">
        <w:t>items from</w:t>
      </w:r>
      <w:r>
        <w:t xml:space="preserve"> the index and found </w:t>
      </w:r>
      <w:r w:rsidR="00041C35">
        <w:t xml:space="preserve">no statistically </w:t>
      </w:r>
      <w:r>
        <w:t>significant</w:t>
      </w:r>
      <w:r w:rsidR="00041C35">
        <w:t xml:space="preserve"> differences</w:t>
      </w:r>
      <w:r>
        <w:t xml:space="preserve">. </w:t>
      </w:r>
      <w:r w:rsidR="00041C35">
        <w:t xml:space="preserve">Supervisor support is not related to a students’ </w:t>
      </w:r>
      <w:r>
        <w:t xml:space="preserve">first-generation </w:t>
      </w:r>
      <w:r w:rsidR="00041C35">
        <w:t>or</w:t>
      </w:r>
      <w:r>
        <w:t xml:space="preserve"> continuing</w:t>
      </w:r>
      <w:r w:rsidR="00041C35">
        <w:t>-</w:t>
      </w:r>
      <w:r>
        <w:t>generation st</w:t>
      </w:r>
      <w:r w:rsidR="00041C35">
        <w:t>atus.</w:t>
      </w:r>
      <w:r>
        <w:t xml:space="preserve"> </w:t>
      </w:r>
    </w:p>
    <w:p w14:paraId="26B53765" w14:textId="77777777" w:rsidR="00D57055" w:rsidRDefault="00D57055" w:rsidP="006E2B5D">
      <w:pPr>
        <w:spacing w:line="240" w:lineRule="auto"/>
      </w:pPr>
    </w:p>
    <w:p w14:paraId="111AF044" w14:textId="77777777" w:rsidR="00D57055" w:rsidRDefault="00E42EA4" w:rsidP="006E2B5D">
      <w:pPr>
        <w:spacing w:line="240" w:lineRule="auto"/>
      </w:pPr>
      <w:r>
        <w:rPr>
          <w:noProof/>
        </w:rPr>
        <w:drawing>
          <wp:inline distT="114300" distB="114300" distL="114300" distR="114300" wp14:anchorId="13F1B9D5" wp14:editId="589F3041">
            <wp:extent cx="2413000" cy="1581150"/>
            <wp:effectExtent l="0" t="0" r="635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413242" cy="1581309"/>
                    </a:xfrm>
                    <a:prstGeom prst="rect">
                      <a:avLst/>
                    </a:prstGeom>
                    <a:ln/>
                  </pic:spPr>
                </pic:pic>
              </a:graphicData>
            </a:graphic>
          </wp:inline>
        </w:drawing>
      </w:r>
    </w:p>
    <w:p w14:paraId="51801A9F" w14:textId="3CAD2A3F" w:rsidR="00D57055" w:rsidRDefault="00E42EA4" w:rsidP="006E2B5D">
      <w:pPr>
        <w:spacing w:line="240" w:lineRule="auto"/>
      </w:pPr>
      <w:r>
        <w:t xml:space="preserve">Figure 3. </w:t>
      </w:r>
      <w:r w:rsidR="00041C35">
        <w:t>Mann-Whitney U test for Index and Generation</w:t>
      </w:r>
    </w:p>
    <w:p w14:paraId="3A8A2F43" w14:textId="77777777" w:rsidR="00D57055" w:rsidRDefault="00D57055" w:rsidP="006E2B5D">
      <w:pPr>
        <w:spacing w:line="240" w:lineRule="auto"/>
      </w:pPr>
    </w:p>
    <w:p w14:paraId="6243ED96" w14:textId="5C0319CC" w:rsidR="00D57055" w:rsidRDefault="00260D70" w:rsidP="006E2B5D">
      <w:pPr>
        <w:spacing w:line="240" w:lineRule="auto"/>
      </w:pPr>
      <w:r>
        <w:t>We were surprised by these results</w:t>
      </w:r>
      <w:r w:rsidR="00E42EA4">
        <w:t xml:space="preserve">. We </w:t>
      </w:r>
      <w:r>
        <w:t xml:space="preserve">had </w:t>
      </w:r>
      <w:r w:rsidR="00E42EA4">
        <w:t>hypothesized that first-generation students would receive significantly more supervisor support because</w:t>
      </w:r>
      <w:r>
        <w:t>, without</w:t>
      </w:r>
      <w:r w:rsidR="00E42EA4">
        <w:t xml:space="preserve"> the advantage of parents who have been through the college and post-college process to get support from</w:t>
      </w:r>
      <w:r>
        <w:t>, t</w:t>
      </w:r>
      <w:r w:rsidR="00E42EA4">
        <w:t>hey might rely more on other adults to help them with college and future related opportunities</w:t>
      </w:r>
      <w:r>
        <w:t>, and thus seek help from their work supervisors who might be responsive to this help-seeking</w:t>
      </w:r>
      <w:r w:rsidR="00E42EA4">
        <w:t xml:space="preserve">. Overall, supervisors could increase support </w:t>
      </w:r>
      <w:r>
        <w:t>for all students’</w:t>
      </w:r>
      <w:r w:rsidR="00E42EA4">
        <w:t xml:space="preserve"> future careers and graduate school plans. </w:t>
      </w:r>
    </w:p>
    <w:p w14:paraId="62FE81EF" w14:textId="77777777" w:rsidR="00D57055" w:rsidRDefault="00D57055" w:rsidP="006E2B5D">
      <w:pPr>
        <w:spacing w:line="240" w:lineRule="auto"/>
      </w:pPr>
    </w:p>
    <w:p w14:paraId="58CBA3FC" w14:textId="3458B3D2" w:rsidR="00D57055" w:rsidRDefault="00260D70" w:rsidP="006E2B5D">
      <w:pPr>
        <w:spacing w:line="240" w:lineRule="auto"/>
      </w:pPr>
      <w:r>
        <w:t>We also examined t</w:t>
      </w:r>
      <w:r w:rsidR="00E42EA4">
        <w:t>he relationship between students’ class year and their score</w:t>
      </w:r>
      <w:r w:rsidR="00FC58DE">
        <w:t>s</w:t>
      </w:r>
      <w:r w:rsidR="00E42EA4">
        <w:t xml:space="preserve"> on the </w:t>
      </w:r>
      <w:r>
        <w:t xml:space="preserve">Index of </w:t>
      </w:r>
      <w:r w:rsidR="00E42EA4">
        <w:t>supervisor's future support. We calculated a Spearman rho correlation coefficient for the relationship between the Job Assistance and Preparation Index and the class year of participants and found a weak to moderate positive correlation (r= .236, p&lt;.05</w:t>
      </w:r>
      <w:r w:rsidR="005418A1">
        <w:t>; see Figure 4</w:t>
      </w:r>
      <w:r w:rsidR="00E42EA4">
        <w:t xml:space="preserve">), indicating a significant linear relationship between the two variables. According to the results, we can be 95% confident that participants in higher class years tend to have higher Index scores. </w:t>
      </w:r>
    </w:p>
    <w:p w14:paraId="175EE58C" w14:textId="77777777" w:rsidR="00D57055" w:rsidRDefault="00D57055" w:rsidP="006E2B5D">
      <w:pPr>
        <w:spacing w:line="240" w:lineRule="auto"/>
      </w:pPr>
    </w:p>
    <w:p w14:paraId="2E98EE06" w14:textId="77777777" w:rsidR="00D57055" w:rsidRDefault="00E42EA4" w:rsidP="006E2B5D">
      <w:pPr>
        <w:spacing w:line="240" w:lineRule="auto"/>
      </w:pPr>
      <w:r>
        <w:rPr>
          <w:noProof/>
        </w:rPr>
        <w:drawing>
          <wp:inline distT="114300" distB="114300" distL="114300" distR="114300" wp14:anchorId="3EC62F46" wp14:editId="53D00345">
            <wp:extent cx="4775200" cy="1377950"/>
            <wp:effectExtent l="0" t="0" r="635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775200" cy="1377950"/>
                    </a:xfrm>
                    <a:prstGeom prst="rect">
                      <a:avLst/>
                    </a:prstGeom>
                    <a:ln/>
                  </pic:spPr>
                </pic:pic>
              </a:graphicData>
            </a:graphic>
          </wp:inline>
        </w:drawing>
      </w:r>
    </w:p>
    <w:p w14:paraId="3BF01E91" w14:textId="77777777" w:rsidR="00D57055" w:rsidRDefault="00D57055" w:rsidP="006E2B5D">
      <w:pPr>
        <w:spacing w:line="240" w:lineRule="auto"/>
      </w:pPr>
    </w:p>
    <w:p w14:paraId="05D177F9" w14:textId="7D36B7F2" w:rsidR="00D57055" w:rsidRDefault="00E42EA4" w:rsidP="006E2B5D">
      <w:pPr>
        <w:spacing w:line="240" w:lineRule="auto"/>
      </w:pPr>
      <w:r>
        <w:t xml:space="preserve">Figure 4. </w:t>
      </w:r>
      <w:r w:rsidR="002F798F">
        <w:t>Spearman’s rho test for Index scores and year in school</w:t>
      </w:r>
    </w:p>
    <w:p w14:paraId="4FF43005" w14:textId="77777777" w:rsidR="00D57055" w:rsidRDefault="00D57055" w:rsidP="006E2B5D">
      <w:pPr>
        <w:spacing w:line="240" w:lineRule="auto"/>
      </w:pPr>
    </w:p>
    <w:p w14:paraId="65E3223B" w14:textId="0FACC4EC" w:rsidR="00D57055" w:rsidRDefault="00E42EA4" w:rsidP="006E2B5D">
      <w:pPr>
        <w:spacing w:line="240" w:lineRule="auto"/>
      </w:pPr>
      <w:r>
        <w:t xml:space="preserve">These results were as we expected. </w:t>
      </w:r>
      <w:r w:rsidR="009E44F1">
        <w:t>S</w:t>
      </w:r>
      <w:r>
        <w:t xml:space="preserve">tudents in higher class years are more likely to be thinking about their postgraduate future than new college students. Similarly, supervisors are more likely to strike up a conversation about a student’s future with a senior than a </w:t>
      </w:r>
      <w:proofErr w:type="gramStart"/>
      <w:r w:rsidR="009E44F1">
        <w:t>first-year</w:t>
      </w:r>
      <w:proofErr w:type="gramEnd"/>
      <w:r>
        <w:t xml:space="preserve">. </w:t>
      </w:r>
      <w:r w:rsidR="009E44F1">
        <w:t>First-years</w:t>
      </w:r>
      <w:r>
        <w:t xml:space="preserve"> </w:t>
      </w:r>
      <w:r w:rsidR="009E44F1">
        <w:t xml:space="preserve">and sophomores </w:t>
      </w:r>
      <w:r>
        <w:t xml:space="preserve">are </w:t>
      </w:r>
      <w:r w:rsidR="009E44F1">
        <w:t>less likely to</w:t>
      </w:r>
      <w:r>
        <w:t xml:space="preserve"> actively seek supervisor support in relation to their </w:t>
      </w:r>
      <w:proofErr w:type="gramStart"/>
      <w:r>
        <w:t>future</w:t>
      </w:r>
      <w:r w:rsidR="009E44F1">
        <w:t>.</w:t>
      </w:r>
      <w:r>
        <w:t>.</w:t>
      </w:r>
      <w:proofErr w:type="gramEnd"/>
      <w:r>
        <w:t xml:space="preserve"> Another </w:t>
      </w:r>
      <w:r w:rsidR="009E44F1">
        <w:t xml:space="preserve">explanatory </w:t>
      </w:r>
      <w:r>
        <w:t xml:space="preserve">factor could be the length of the relationship between a student and their supervisor. If a senior has been working with the same supervisor since </w:t>
      </w:r>
      <w:r w:rsidR="009E44F1">
        <w:t>their first</w:t>
      </w:r>
      <w:r>
        <w:t xml:space="preserve"> year, they are likely to have a closer and more communicative relationship. </w:t>
      </w:r>
      <w:r w:rsidR="009E44F1">
        <w:t>C</w:t>
      </w:r>
      <w:r>
        <w:t xml:space="preserve">olleges may want to encourage these conversations between supervisors and students in earlier years. However, supervisors should be cautious as </w:t>
      </w:r>
      <w:r w:rsidR="009E44F1">
        <w:t>first-years</w:t>
      </w:r>
      <w:r>
        <w:t xml:space="preserve"> could easily get overwhelmed </w:t>
      </w:r>
      <w:r w:rsidR="006A4F12">
        <w:t xml:space="preserve">by </w:t>
      </w:r>
      <w:r>
        <w:t xml:space="preserve">being asked to think about their postgraduate plans. </w:t>
      </w:r>
    </w:p>
    <w:p w14:paraId="55A51949" w14:textId="77777777" w:rsidR="00D57055" w:rsidRDefault="00D57055" w:rsidP="006E2B5D">
      <w:pPr>
        <w:spacing w:line="240" w:lineRule="auto"/>
      </w:pPr>
    </w:p>
    <w:p w14:paraId="39C7D5EB" w14:textId="77777777" w:rsidR="00D57055" w:rsidRDefault="00D57055" w:rsidP="006E2B5D">
      <w:pPr>
        <w:spacing w:line="240" w:lineRule="auto"/>
        <w:rPr>
          <w:i/>
        </w:rPr>
      </w:pPr>
    </w:p>
    <w:p w14:paraId="42666E64" w14:textId="5CBEC067" w:rsidR="00D57055" w:rsidRPr="00B95D1D" w:rsidRDefault="00E42EA4" w:rsidP="006E2B5D">
      <w:pPr>
        <w:spacing w:line="240" w:lineRule="auto"/>
        <w:rPr>
          <w:b/>
          <w:i/>
        </w:rPr>
      </w:pPr>
      <w:r w:rsidRPr="00B95D1D">
        <w:rPr>
          <w:b/>
          <w:i/>
        </w:rPr>
        <w:t>Research Question 3: Do work-study jobs influence or reinforce what students intend to pursue post-undergraduate?</w:t>
      </w:r>
    </w:p>
    <w:p w14:paraId="6EA5B9E2" w14:textId="77777777" w:rsidR="00D57055" w:rsidRDefault="00D57055" w:rsidP="006E2B5D">
      <w:pPr>
        <w:spacing w:line="240" w:lineRule="auto"/>
        <w:rPr>
          <w:i/>
        </w:rPr>
      </w:pPr>
    </w:p>
    <w:p w14:paraId="66D8FED9" w14:textId="77777777" w:rsidR="00D57055" w:rsidRDefault="00E42EA4" w:rsidP="006E2B5D">
      <w:pPr>
        <w:spacing w:line="240" w:lineRule="auto"/>
        <w:rPr>
          <w:i/>
        </w:rPr>
      </w:pPr>
      <w:r>
        <w:rPr>
          <w:b/>
          <w:i/>
        </w:rPr>
        <w:t xml:space="preserve">Univariate Analysis </w:t>
      </w:r>
    </w:p>
    <w:p w14:paraId="2DB5AC77" w14:textId="77777777" w:rsidR="00D57055" w:rsidRDefault="00D57055" w:rsidP="006E2B5D">
      <w:pPr>
        <w:spacing w:line="240" w:lineRule="auto"/>
      </w:pPr>
    </w:p>
    <w:p w14:paraId="2DA61EB5" w14:textId="0D3C34B4" w:rsidR="00D57055" w:rsidRDefault="00E42EA4" w:rsidP="006E2B5D">
      <w:pPr>
        <w:spacing w:line="240" w:lineRule="auto"/>
      </w:pPr>
      <w:r>
        <w:t xml:space="preserve">We asked respondents about the extent to which they received assistance regarding their future through their work-study jobs, </w:t>
      </w:r>
      <w:r w:rsidR="005974D7">
        <w:t xml:space="preserve">separately from the question about help from their supervisors, </w:t>
      </w:r>
      <w:r>
        <w:t xml:space="preserve">as shown below in Table 4. </w:t>
      </w:r>
      <w:r w:rsidR="005974D7">
        <w:t xml:space="preserve">Among our student-worker sample, </w:t>
      </w:r>
      <w:r>
        <w:t xml:space="preserve">504 answered the questions. </w:t>
      </w:r>
    </w:p>
    <w:p w14:paraId="58F4D88C" w14:textId="77777777" w:rsidR="00D57055" w:rsidRDefault="00D57055" w:rsidP="006E2B5D">
      <w:pPr>
        <w:spacing w:line="240" w:lineRule="auto"/>
      </w:pPr>
    </w:p>
    <w:p w14:paraId="71C8BCC6" w14:textId="77777777" w:rsidR="005974D7" w:rsidRPr="006E2B5D" w:rsidRDefault="00E42EA4" w:rsidP="005974D7">
      <w:pPr>
        <w:spacing w:line="240" w:lineRule="auto"/>
        <w:rPr>
          <w:b/>
          <w:bCs/>
        </w:rPr>
      </w:pPr>
      <w:r>
        <w:t xml:space="preserve"> </w:t>
      </w:r>
      <w:r w:rsidR="005974D7" w:rsidRPr="006E2B5D">
        <w:rPr>
          <w:b/>
          <w:bCs/>
        </w:rPr>
        <w:t>Table 4. Job Assistance and Preparation for Future Endeavors</w:t>
      </w:r>
    </w:p>
    <w:tbl>
      <w:tblPr>
        <w:tblStyle w:val="a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0"/>
        <w:gridCol w:w="1080"/>
        <w:gridCol w:w="810"/>
        <w:gridCol w:w="990"/>
        <w:gridCol w:w="900"/>
        <w:gridCol w:w="990"/>
        <w:gridCol w:w="835"/>
      </w:tblGrid>
      <w:tr w:rsidR="005974D7" w:rsidRPr="006E2B5D" w14:paraId="3DE4B4A8" w14:textId="77777777" w:rsidTr="00A65F5E">
        <w:trPr>
          <w:trHeight w:val="40"/>
        </w:trPr>
        <w:tc>
          <w:tcPr>
            <w:tcW w:w="3770" w:type="dxa"/>
            <w:shd w:val="clear" w:color="auto" w:fill="auto"/>
            <w:tcMar>
              <w:top w:w="0" w:type="dxa"/>
              <w:left w:w="58" w:type="dxa"/>
              <w:bottom w:w="0" w:type="dxa"/>
              <w:right w:w="58" w:type="dxa"/>
            </w:tcMar>
          </w:tcPr>
          <w:p w14:paraId="3CFEF12A" w14:textId="77777777" w:rsidR="005974D7" w:rsidRPr="006E2B5D" w:rsidRDefault="005974D7" w:rsidP="00A65F5E">
            <w:pPr>
              <w:widowControl w:val="0"/>
              <w:spacing w:line="240" w:lineRule="auto"/>
              <w:rPr>
                <w:b/>
                <w:bCs/>
              </w:rPr>
            </w:pPr>
            <w:r w:rsidRPr="006E2B5D">
              <w:rPr>
                <w:b/>
                <w:bCs/>
              </w:rPr>
              <w:t xml:space="preserve">Job Assistance </w:t>
            </w:r>
            <w:r>
              <w:rPr>
                <w:b/>
                <w:bCs/>
              </w:rPr>
              <w:t>Item</w:t>
            </w:r>
            <w:r w:rsidRPr="006E2B5D">
              <w:rPr>
                <w:b/>
                <w:bCs/>
              </w:rPr>
              <w:t>s</w:t>
            </w:r>
          </w:p>
        </w:tc>
        <w:tc>
          <w:tcPr>
            <w:tcW w:w="1080" w:type="dxa"/>
            <w:shd w:val="clear" w:color="auto" w:fill="auto"/>
            <w:tcMar>
              <w:top w:w="0" w:type="dxa"/>
              <w:left w:w="58" w:type="dxa"/>
              <w:bottom w:w="0" w:type="dxa"/>
              <w:right w:w="58" w:type="dxa"/>
            </w:tcMar>
          </w:tcPr>
          <w:p w14:paraId="1B76AE34" w14:textId="77777777" w:rsidR="005974D7" w:rsidRPr="006E2B5D" w:rsidRDefault="005974D7" w:rsidP="00A65F5E">
            <w:pPr>
              <w:widowControl w:val="0"/>
              <w:spacing w:line="240" w:lineRule="auto"/>
              <w:jc w:val="center"/>
              <w:rPr>
                <w:b/>
                <w:bCs/>
                <w:sz w:val="16"/>
                <w:szCs w:val="16"/>
              </w:rPr>
            </w:pPr>
            <w:r w:rsidRPr="006E2B5D">
              <w:rPr>
                <w:b/>
                <w:bCs/>
                <w:sz w:val="16"/>
                <w:szCs w:val="16"/>
              </w:rPr>
              <w:t>(</w:t>
            </w:r>
            <w:r>
              <w:rPr>
                <w:b/>
                <w:bCs/>
                <w:sz w:val="16"/>
                <w:szCs w:val="16"/>
              </w:rPr>
              <w:t>Total</w:t>
            </w:r>
            <w:r w:rsidRPr="006E2B5D">
              <w:rPr>
                <w:b/>
                <w:bCs/>
                <w:sz w:val="16"/>
                <w:szCs w:val="16"/>
              </w:rPr>
              <w:t xml:space="preserve"> Neutral</w:t>
            </w:r>
            <w:r>
              <w:rPr>
                <w:b/>
                <w:bCs/>
                <w:sz w:val="16"/>
                <w:szCs w:val="16"/>
              </w:rPr>
              <w:t xml:space="preserve"> + Agree</w:t>
            </w:r>
            <w:r w:rsidRPr="006E2B5D">
              <w:rPr>
                <w:b/>
                <w:bCs/>
                <w:sz w:val="16"/>
                <w:szCs w:val="16"/>
              </w:rPr>
              <w:t>)</w:t>
            </w:r>
          </w:p>
        </w:tc>
        <w:tc>
          <w:tcPr>
            <w:tcW w:w="810" w:type="dxa"/>
            <w:shd w:val="clear" w:color="auto" w:fill="auto"/>
            <w:tcMar>
              <w:top w:w="0" w:type="dxa"/>
              <w:left w:w="58" w:type="dxa"/>
              <w:bottom w:w="0" w:type="dxa"/>
              <w:right w:w="58" w:type="dxa"/>
            </w:tcMar>
          </w:tcPr>
          <w:p w14:paraId="3305C17B" w14:textId="77777777" w:rsidR="005974D7" w:rsidRPr="006E2B5D" w:rsidRDefault="005974D7" w:rsidP="00A65F5E">
            <w:pPr>
              <w:widowControl w:val="0"/>
              <w:spacing w:line="240" w:lineRule="auto"/>
              <w:jc w:val="center"/>
              <w:rPr>
                <w:b/>
                <w:bCs/>
                <w:sz w:val="16"/>
                <w:szCs w:val="16"/>
              </w:rPr>
            </w:pPr>
            <w:r w:rsidRPr="006E2B5D">
              <w:rPr>
                <w:b/>
                <w:bCs/>
                <w:sz w:val="16"/>
                <w:szCs w:val="16"/>
              </w:rPr>
              <w:t>Strongly agree</w:t>
            </w:r>
          </w:p>
        </w:tc>
        <w:tc>
          <w:tcPr>
            <w:tcW w:w="990" w:type="dxa"/>
            <w:shd w:val="clear" w:color="auto" w:fill="auto"/>
            <w:tcMar>
              <w:top w:w="0" w:type="dxa"/>
              <w:left w:w="58" w:type="dxa"/>
              <w:bottom w:w="0" w:type="dxa"/>
              <w:right w:w="58" w:type="dxa"/>
            </w:tcMar>
          </w:tcPr>
          <w:p w14:paraId="7EDC552F" w14:textId="77777777" w:rsidR="005974D7" w:rsidRPr="006E2B5D" w:rsidRDefault="005974D7" w:rsidP="00A65F5E">
            <w:pPr>
              <w:widowControl w:val="0"/>
              <w:spacing w:line="240" w:lineRule="auto"/>
              <w:jc w:val="center"/>
              <w:rPr>
                <w:b/>
                <w:bCs/>
                <w:sz w:val="16"/>
                <w:szCs w:val="16"/>
              </w:rPr>
            </w:pPr>
            <w:r w:rsidRPr="006E2B5D">
              <w:rPr>
                <w:b/>
                <w:bCs/>
                <w:sz w:val="16"/>
                <w:szCs w:val="16"/>
              </w:rPr>
              <w:t>Somewhat agree</w:t>
            </w:r>
          </w:p>
        </w:tc>
        <w:tc>
          <w:tcPr>
            <w:tcW w:w="900" w:type="dxa"/>
            <w:shd w:val="clear" w:color="auto" w:fill="auto"/>
            <w:tcMar>
              <w:top w:w="0" w:type="dxa"/>
              <w:left w:w="58" w:type="dxa"/>
              <w:bottom w:w="0" w:type="dxa"/>
              <w:right w:w="58" w:type="dxa"/>
            </w:tcMar>
          </w:tcPr>
          <w:p w14:paraId="65BCF38B" w14:textId="77777777" w:rsidR="005974D7" w:rsidRPr="006E2B5D" w:rsidRDefault="005974D7" w:rsidP="00A65F5E">
            <w:pPr>
              <w:widowControl w:val="0"/>
              <w:spacing w:line="240" w:lineRule="auto"/>
              <w:jc w:val="center"/>
              <w:rPr>
                <w:b/>
                <w:bCs/>
                <w:sz w:val="16"/>
                <w:szCs w:val="16"/>
              </w:rPr>
            </w:pPr>
            <w:r w:rsidRPr="006E2B5D">
              <w:rPr>
                <w:b/>
                <w:bCs/>
                <w:sz w:val="16"/>
                <w:szCs w:val="16"/>
              </w:rPr>
              <w:t>Neutral</w:t>
            </w:r>
          </w:p>
        </w:tc>
        <w:tc>
          <w:tcPr>
            <w:tcW w:w="990" w:type="dxa"/>
            <w:shd w:val="clear" w:color="auto" w:fill="auto"/>
            <w:tcMar>
              <w:top w:w="0" w:type="dxa"/>
              <w:left w:w="58" w:type="dxa"/>
              <w:bottom w:w="0" w:type="dxa"/>
              <w:right w:w="58" w:type="dxa"/>
            </w:tcMar>
          </w:tcPr>
          <w:p w14:paraId="1CD804EC" w14:textId="77777777" w:rsidR="005974D7" w:rsidRPr="006E2B5D" w:rsidRDefault="005974D7" w:rsidP="00A65F5E">
            <w:pPr>
              <w:widowControl w:val="0"/>
              <w:spacing w:line="240" w:lineRule="auto"/>
              <w:jc w:val="center"/>
              <w:rPr>
                <w:b/>
                <w:bCs/>
                <w:sz w:val="16"/>
                <w:szCs w:val="16"/>
              </w:rPr>
            </w:pPr>
            <w:r w:rsidRPr="006E2B5D">
              <w:rPr>
                <w:b/>
                <w:bCs/>
                <w:sz w:val="16"/>
                <w:szCs w:val="16"/>
              </w:rPr>
              <w:t>Somewhat disagree</w:t>
            </w:r>
          </w:p>
        </w:tc>
        <w:tc>
          <w:tcPr>
            <w:tcW w:w="835" w:type="dxa"/>
            <w:shd w:val="clear" w:color="auto" w:fill="auto"/>
            <w:tcMar>
              <w:top w:w="0" w:type="dxa"/>
              <w:left w:w="58" w:type="dxa"/>
              <w:bottom w:w="0" w:type="dxa"/>
              <w:right w:w="58" w:type="dxa"/>
            </w:tcMar>
          </w:tcPr>
          <w:p w14:paraId="26419B04" w14:textId="77777777" w:rsidR="005974D7" w:rsidRPr="006E2B5D" w:rsidRDefault="005974D7" w:rsidP="00A65F5E">
            <w:pPr>
              <w:widowControl w:val="0"/>
              <w:spacing w:line="240" w:lineRule="auto"/>
              <w:jc w:val="center"/>
              <w:rPr>
                <w:b/>
                <w:bCs/>
                <w:sz w:val="16"/>
                <w:szCs w:val="16"/>
              </w:rPr>
            </w:pPr>
            <w:r w:rsidRPr="006E2B5D">
              <w:rPr>
                <w:b/>
                <w:bCs/>
                <w:sz w:val="16"/>
                <w:szCs w:val="16"/>
              </w:rPr>
              <w:t>Strongly disagree</w:t>
            </w:r>
          </w:p>
        </w:tc>
      </w:tr>
      <w:tr w:rsidR="005974D7" w14:paraId="2DDFDE64" w14:textId="77777777" w:rsidTr="00A65F5E">
        <w:tc>
          <w:tcPr>
            <w:tcW w:w="3770" w:type="dxa"/>
            <w:shd w:val="clear" w:color="auto" w:fill="auto"/>
            <w:tcMar>
              <w:top w:w="0" w:type="dxa"/>
              <w:left w:w="58" w:type="dxa"/>
              <w:bottom w:w="0" w:type="dxa"/>
              <w:right w:w="58" w:type="dxa"/>
            </w:tcMar>
          </w:tcPr>
          <w:p w14:paraId="09F36075" w14:textId="77777777" w:rsidR="005974D7" w:rsidRDefault="005974D7" w:rsidP="00A65F5E">
            <w:pPr>
              <w:widowControl w:val="0"/>
              <w:spacing w:line="240" w:lineRule="auto"/>
            </w:pPr>
            <w:r>
              <w:t>My job has helped me gain self-awareness (for example of strengths and weaknesses)</w:t>
            </w:r>
          </w:p>
        </w:tc>
        <w:tc>
          <w:tcPr>
            <w:tcW w:w="1080" w:type="dxa"/>
            <w:shd w:val="clear" w:color="auto" w:fill="auto"/>
            <w:tcMar>
              <w:top w:w="0" w:type="dxa"/>
              <w:left w:w="58" w:type="dxa"/>
              <w:bottom w:w="0" w:type="dxa"/>
              <w:right w:w="58" w:type="dxa"/>
            </w:tcMar>
          </w:tcPr>
          <w:p w14:paraId="58C830A9" w14:textId="77777777" w:rsidR="005974D7" w:rsidRDefault="005974D7" w:rsidP="00A65F5E">
            <w:pPr>
              <w:widowControl w:val="0"/>
              <w:spacing w:line="240" w:lineRule="auto"/>
              <w:jc w:val="center"/>
            </w:pPr>
            <w:r>
              <w:t>(78.9%)</w:t>
            </w:r>
          </w:p>
        </w:tc>
        <w:tc>
          <w:tcPr>
            <w:tcW w:w="810" w:type="dxa"/>
            <w:shd w:val="clear" w:color="auto" w:fill="auto"/>
            <w:tcMar>
              <w:top w:w="0" w:type="dxa"/>
              <w:left w:w="58" w:type="dxa"/>
              <w:bottom w:w="0" w:type="dxa"/>
              <w:right w:w="58" w:type="dxa"/>
            </w:tcMar>
          </w:tcPr>
          <w:p w14:paraId="12FF9A2A" w14:textId="77777777" w:rsidR="005974D7" w:rsidRDefault="005974D7" w:rsidP="00A65F5E">
            <w:pPr>
              <w:widowControl w:val="0"/>
              <w:spacing w:line="240" w:lineRule="auto"/>
              <w:jc w:val="center"/>
            </w:pPr>
            <w:r>
              <w:t>37.7%</w:t>
            </w:r>
          </w:p>
        </w:tc>
        <w:tc>
          <w:tcPr>
            <w:tcW w:w="990" w:type="dxa"/>
            <w:shd w:val="clear" w:color="auto" w:fill="auto"/>
            <w:tcMar>
              <w:top w:w="0" w:type="dxa"/>
              <w:left w:w="58" w:type="dxa"/>
              <w:bottom w:w="0" w:type="dxa"/>
              <w:right w:w="58" w:type="dxa"/>
            </w:tcMar>
          </w:tcPr>
          <w:p w14:paraId="72C9FDC5" w14:textId="77777777" w:rsidR="005974D7" w:rsidRDefault="005974D7" w:rsidP="00A65F5E">
            <w:pPr>
              <w:widowControl w:val="0"/>
              <w:spacing w:line="240" w:lineRule="auto"/>
              <w:jc w:val="center"/>
            </w:pPr>
            <w:r>
              <w:t>41.2%</w:t>
            </w:r>
          </w:p>
        </w:tc>
        <w:tc>
          <w:tcPr>
            <w:tcW w:w="900" w:type="dxa"/>
            <w:shd w:val="clear" w:color="auto" w:fill="auto"/>
            <w:tcMar>
              <w:top w:w="0" w:type="dxa"/>
              <w:left w:w="58" w:type="dxa"/>
              <w:bottom w:w="0" w:type="dxa"/>
              <w:right w:w="58" w:type="dxa"/>
            </w:tcMar>
          </w:tcPr>
          <w:p w14:paraId="4A195777" w14:textId="77777777" w:rsidR="005974D7" w:rsidRDefault="005974D7" w:rsidP="00A65F5E">
            <w:pPr>
              <w:widowControl w:val="0"/>
              <w:spacing w:line="240" w:lineRule="auto"/>
              <w:jc w:val="center"/>
            </w:pPr>
            <w:r>
              <w:t>15.0%</w:t>
            </w:r>
          </w:p>
        </w:tc>
        <w:tc>
          <w:tcPr>
            <w:tcW w:w="990" w:type="dxa"/>
            <w:shd w:val="clear" w:color="auto" w:fill="auto"/>
            <w:tcMar>
              <w:top w:w="0" w:type="dxa"/>
              <w:left w:w="58" w:type="dxa"/>
              <w:bottom w:w="0" w:type="dxa"/>
              <w:right w:w="58" w:type="dxa"/>
            </w:tcMar>
          </w:tcPr>
          <w:p w14:paraId="493D5575" w14:textId="77777777" w:rsidR="005974D7" w:rsidRDefault="005974D7" w:rsidP="00A65F5E">
            <w:pPr>
              <w:widowControl w:val="0"/>
              <w:spacing w:line="240" w:lineRule="auto"/>
              <w:jc w:val="center"/>
            </w:pPr>
            <w:r>
              <w:t>3.9%</w:t>
            </w:r>
          </w:p>
        </w:tc>
        <w:tc>
          <w:tcPr>
            <w:tcW w:w="835" w:type="dxa"/>
            <w:shd w:val="clear" w:color="auto" w:fill="auto"/>
            <w:tcMar>
              <w:top w:w="0" w:type="dxa"/>
              <w:left w:w="58" w:type="dxa"/>
              <w:bottom w:w="0" w:type="dxa"/>
              <w:right w:w="58" w:type="dxa"/>
            </w:tcMar>
          </w:tcPr>
          <w:p w14:paraId="5104528D" w14:textId="77777777" w:rsidR="005974D7" w:rsidRDefault="005974D7" w:rsidP="00A65F5E">
            <w:pPr>
              <w:widowControl w:val="0"/>
              <w:spacing w:line="240" w:lineRule="auto"/>
              <w:jc w:val="center"/>
            </w:pPr>
            <w:r>
              <w:t>2.2%</w:t>
            </w:r>
          </w:p>
        </w:tc>
      </w:tr>
      <w:tr w:rsidR="005974D7" w14:paraId="2BE42200" w14:textId="77777777" w:rsidTr="00A65F5E">
        <w:tc>
          <w:tcPr>
            <w:tcW w:w="3770" w:type="dxa"/>
            <w:shd w:val="clear" w:color="auto" w:fill="auto"/>
            <w:tcMar>
              <w:top w:w="0" w:type="dxa"/>
              <w:left w:w="58" w:type="dxa"/>
              <w:bottom w:w="0" w:type="dxa"/>
              <w:right w:w="58" w:type="dxa"/>
            </w:tcMar>
          </w:tcPr>
          <w:p w14:paraId="00635CC7" w14:textId="77777777" w:rsidR="005974D7" w:rsidRDefault="005974D7" w:rsidP="00A65F5E">
            <w:pPr>
              <w:widowControl w:val="0"/>
              <w:spacing w:line="240" w:lineRule="auto"/>
            </w:pPr>
            <w:r>
              <w:t>My job has helped clarify or reinforce what I want to do (or NOT do) in my future career post St. Olaf education</w:t>
            </w:r>
          </w:p>
        </w:tc>
        <w:tc>
          <w:tcPr>
            <w:tcW w:w="1080" w:type="dxa"/>
            <w:shd w:val="clear" w:color="auto" w:fill="auto"/>
            <w:tcMar>
              <w:top w:w="0" w:type="dxa"/>
              <w:left w:w="58" w:type="dxa"/>
              <w:bottom w:w="0" w:type="dxa"/>
              <w:right w:w="58" w:type="dxa"/>
            </w:tcMar>
          </w:tcPr>
          <w:p w14:paraId="7EEAE57A" w14:textId="77777777" w:rsidR="005974D7" w:rsidRDefault="005974D7" w:rsidP="00A65F5E">
            <w:pPr>
              <w:widowControl w:val="0"/>
              <w:spacing w:line="240" w:lineRule="auto"/>
              <w:jc w:val="center"/>
            </w:pPr>
            <w:r>
              <w:t>(62.2%)</w:t>
            </w:r>
          </w:p>
        </w:tc>
        <w:tc>
          <w:tcPr>
            <w:tcW w:w="810" w:type="dxa"/>
            <w:shd w:val="clear" w:color="auto" w:fill="auto"/>
            <w:tcMar>
              <w:top w:w="0" w:type="dxa"/>
              <w:left w:w="58" w:type="dxa"/>
              <w:bottom w:w="0" w:type="dxa"/>
              <w:right w:w="58" w:type="dxa"/>
            </w:tcMar>
          </w:tcPr>
          <w:p w14:paraId="14727974" w14:textId="77777777" w:rsidR="005974D7" w:rsidRDefault="005974D7" w:rsidP="00A65F5E">
            <w:pPr>
              <w:widowControl w:val="0"/>
              <w:spacing w:line="240" w:lineRule="auto"/>
              <w:jc w:val="center"/>
            </w:pPr>
            <w:r>
              <w:t>29.5%</w:t>
            </w:r>
          </w:p>
        </w:tc>
        <w:tc>
          <w:tcPr>
            <w:tcW w:w="990" w:type="dxa"/>
            <w:shd w:val="clear" w:color="auto" w:fill="auto"/>
            <w:tcMar>
              <w:top w:w="0" w:type="dxa"/>
              <w:left w:w="58" w:type="dxa"/>
              <w:bottom w:w="0" w:type="dxa"/>
              <w:right w:w="58" w:type="dxa"/>
            </w:tcMar>
          </w:tcPr>
          <w:p w14:paraId="06AA09DF" w14:textId="77777777" w:rsidR="005974D7" w:rsidRDefault="005974D7" w:rsidP="00A65F5E">
            <w:pPr>
              <w:widowControl w:val="0"/>
              <w:spacing w:line="240" w:lineRule="auto"/>
              <w:jc w:val="center"/>
            </w:pPr>
            <w:r>
              <w:t>32.7%</w:t>
            </w:r>
          </w:p>
        </w:tc>
        <w:tc>
          <w:tcPr>
            <w:tcW w:w="900" w:type="dxa"/>
            <w:shd w:val="clear" w:color="auto" w:fill="auto"/>
            <w:tcMar>
              <w:top w:w="0" w:type="dxa"/>
              <w:left w:w="58" w:type="dxa"/>
              <w:bottom w:w="0" w:type="dxa"/>
              <w:right w:w="58" w:type="dxa"/>
            </w:tcMar>
          </w:tcPr>
          <w:p w14:paraId="4449625D" w14:textId="77777777" w:rsidR="005974D7" w:rsidRDefault="005974D7" w:rsidP="00A65F5E">
            <w:pPr>
              <w:widowControl w:val="0"/>
              <w:spacing w:line="240" w:lineRule="auto"/>
              <w:jc w:val="center"/>
            </w:pPr>
            <w:r>
              <w:t>23.0%</w:t>
            </w:r>
          </w:p>
        </w:tc>
        <w:tc>
          <w:tcPr>
            <w:tcW w:w="990" w:type="dxa"/>
            <w:shd w:val="clear" w:color="auto" w:fill="auto"/>
            <w:tcMar>
              <w:top w:w="0" w:type="dxa"/>
              <w:left w:w="58" w:type="dxa"/>
              <w:bottom w:w="0" w:type="dxa"/>
              <w:right w:w="58" w:type="dxa"/>
            </w:tcMar>
          </w:tcPr>
          <w:p w14:paraId="4E4F6605" w14:textId="77777777" w:rsidR="005974D7" w:rsidRDefault="005974D7" w:rsidP="00A65F5E">
            <w:pPr>
              <w:widowControl w:val="0"/>
              <w:spacing w:line="240" w:lineRule="auto"/>
              <w:jc w:val="center"/>
            </w:pPr>
            <w:r>
              <w:t>8.1%</w:t>
            </w:r>
          </w:p>
        </w:tc>
        <w:tc>
          <w:tcPr>
            <w:tcW w:w="835" w:type="dxa"/>
            <w:shd w:val="clear" w:color="auto" w:fill="auto"/>
            <w:tcMar>
              <w:top w:w="0" w:type="dxa"/>
              <w:left w:w="58" w:type="dxa"/>
              <w:bottom w:w="0" w:type="dxa"/>
              <w:right w:w="58" w:type="dxa"/>
            </w:tcMar>
          </w:tcPr>
          <w:p w14:paraId="5709BEA8" w14:textId="77777777" w:rsidR="005974D7" w:rsidRDefault="005974D7" w:rsidP="00A65F5E">
            <w:pPr>
              <w:widowControl w:val="0"/>
              <w:spacing w:line="240" w:lineRule="auto"/>
              <w:jc w:val="center"/>
            </w:pPr>
            <w:r>
              <w:t>6.7%</w:t>
            </w:r>
          </w:p>
        </w:tc>
      </w:tr>
      <w:tr w:rsidR="005974D7" w14:paraId="442F27A8" w14:textId="77777777" w:rsidTr="00A65F5E">
        <w:tc>
          <w:tcPr>
            <w:tcW w:w="3770" w:type="dxa"/>
            <w:shd w:val="clear" w:color="auto" w:fill="auto"/>
            <w:tcMar>
              <w:top w:w="0" w:type="dxa"/>
              <w:left w:w="58" w:type="dxa"/>
              <w:bottom w:w="0" w:type="dxa"/>
              <w:right w:w="58" w:type="dxa"/>
            </w:tcMar>
          </w:tcPr>
          <w:p w14:paraId="69F93436" w14:textId="77777777" w:rsidR="005974D7" w:rsidRDefault="005974D7" w:rsidP="00A65F5E">
            <w:pPr>
              <w:widowControl w:val="0"/>
              <w:spacing w:line="240" w:lineRule="auto"/>
            </w:pPr>
            <w:r>
              <w:t xml:space="preserve">My job is </w:t>
            </w:r>
            <w:proofErr w:type="gramStart"/>
            <w:r>
              <w:t>similar to</w:t>
            </w:r>
            <w:proofErr w:type="gramEnd"/>
            <w:r>
              <w:t xml:space="preserve"> what I intend to do after graduation </w:t>
            </w:r>
          </w:p>
        </w:tc>
        <w:tc>
          <w:tcPr>
            <w:tcW w:w="1080" w:type="dxa"/>
            <w:shd w:val="clear" w:color="auto" w:fill="auto"/>
            <w:tcMar>
              <w:top w:w="0" w:type="dxa"/>
              <w:left w:w="58" w:type="dxa"/>
              <w:bottom w:w="0" w:type="dxa"/>
              <w:right w:w="58" w:type="dxa"/>
            </w:tcMar>
          </w:tcPr>
          <w:p w14:paraId="1854F022" w14:textId="77777777" w:rsidR="005974D7" w:rsidRDefault="005974D7" w:rsidP="00A65F5E">
            <w:pPr>
              <w:widowControl w:val="0"/>
              <w:spacing w:line="240" w:lineRule="auto"/>
              <w:jc w:val="center"/>
            </w:pPr>
            <w:r>
              <w:t>(31.9%)</w:t>
            </w:r>
          </w:p>
        </w:tc>
        <w:tc>
          <w:tcPr>
            <w:tcW w:w="810" w:type="dxa"/>
            <w:shd w:val="clear" w:color="auto" w:fill="auto"/>
            <w:tcMar>
              <w:top w:w="0" w:type="dxa"/>
              <w:left w:w="58" w:type="dxa"/>
              <w:bottom w:w="0" w:type="dxa"/>
              <w:right w:w="58" w:type="dxa"/>
            </w:tcMar>
          </w:tcPr>
          <w:p w14:paraId="0D8D0D24" w14:textId="77777777" w:rsidR="005974D7" w:rsidRDefault="005974D7" w:rsidP="00A65F5E">
            <w:pPr>
              <w:widowControl w:val="0"/>
              <w:spacing w:line="240" w:lineRule="auto"/>
              <w:jc w:val="center"/>
            </w:pPr>
            <w:r>
              <w:t>13.6%</w:t>
            </w:r>
          </w:p>
        </w:tc>
        <w:tc>
          <w:tcPr>
            <w:tcW w:w="990" w:type="dxa"/>
            <w:shd w:val="clear" w:color="auto" w:fill="auto"/>
            <w:tcMar>
              <w:top w:w="0" w:type="dxa"/>
              <w:left w:w="58" w:type="dxa"/>
              <w:bottom w:w="0" w:type="dxa"/>
              <w:right w:w="58" w:type="dxa"/>
            </w:tcMar>
          </w:tcPr>
          <w:p w14:paraId="773DC7CF" w14:textId="77777777" w:rsidR="005974D7" w:rsidRDefault="005974D7" w:rsidP="00A65F5E">
            <w:pPr>
              <w:widowControl w:val="0"/>
              <w:spacing w:line="240" w:lineRule="auto"/>
              <w:jc w:val="center"/>
            </w:pPr>
            <w:r>
              <w:t>18.3%</w:t>
            </w:r>
          </w:p>
        </w:tc>
        <w:tc>
          <w:tcPr>
            <w:tcW w:w="900" w:type="dxa"/>
            <w:shd w:val="clear" w:color="auto" w:fill="auto"/>
            <w:tcMar>
              <w:top w:w="0" w:type="dxa"/>
              <w:left w:w="58" w:type="dxa"/>
              <w:bottom w:w="0" w:type="dxa"/>
              <w:right w:w="58" w:type="dxa"/>
            </w:tcMar>
          </w:tcPr>
          <w:p w14:paraId="18275713" w14:textId="77777777" w:rsidR="005974D7" w:rsidRDefault="005974D7" w:rsidP="00A65F5E">
            <w:pPr>
              <w:widowControl w:val="0"/>
              <w:spacing w:line="240" w:lineRule="auto"/>
              <w:jc w:val="center"/>
            </w:pPr>
            <w:r>
              <w:t>14.8%</w:t>
            </w:r>
          </w:p>
        </w:tc>
        <w:tc>
          <w:tcPr>
            <w:tcW w:w="990" w:type="dxa"/>
            <w:shd w:val="clear" w:color="auto" w:fill="auto"/>
            <w:tcMar>
              <w:top w:w="0" w:type="dxa"/>
              <w:left w:w="58" w:type="dxa"/>
              <w:bottom w:w="0" w:type="dxa"/>
              <w:right w:w="58" w:type="dxa"/>
            </w:tcMar>
          </w:tcPr>
          <w:p w14:paraId="38442595" w14:textId="77777777" w:rsidR="005974D7" w:rsidRDefault="005974D7" w:rsidP="00A65F5E">
            <w:pPr>
              <w:widowControl w:val="0"/>
              <w:spacing w:line="240" w:lineRule="auto"/>
              <w:jc w:val="center"/>
            </w:pPr>
            <w:r>
              <w:t>17.6%</w:t>
            </w:r>
          </w:p>
        </w:tc>
        <w:tc>
          <w:tcPr>
            <w:tcW w:w="835" w:type="dxa"/>
            <w:shd w:val="clear" w:color="auto" w:fill="auto"/>
            <w:tcMar>
              <w:top w:w="0" w:type="dxa"/>
              <w:left w:w="58" w:type="dxa"/>
              <w:bottom w:w="0" w:type="dxa"/>
              <w:right w:w="58" w:type="dxa"/>
            </w:tcMar>
          </w:tcPr>
          <w:p w14:paraId="29628904" w14:textId="77777777" w:rsidR="005974D7" w:rsidRDefault="005974D7" w:rsidP="00A65F5E">
            <w:pPr>
              <w:widowControl w:val="0"/>
              <w:spacing w:line="240" w:lineRule="auto"/>
              <w:jc w:val="center"/>
            </w:pPr>
            <w:r>
              <w:t>35.7%</w:t>
            </w:r>
          </w:p>
        </w:tc>
      </w:tr>
      <w:tr w:rsidR="005974D7" w14:paraId="2DC02CA0" w14:textId="77777777" w:rsidTr="00A65F5E">
        <w:tc>
          <w:tcPr>
            <w:tcW w:w="3770" w:type="dxa"/>
            <w:shd w:val="clear" w:color="auto" w:fill="auto"/>
            <w:tcMar>
              <w:top w:w="0" w:type="dxa"/>
              <w:left w:w="58" w:type="dxa"/>
              <w:bottom w:w="0" w:type="dxa"/>
              <w:right w:w="58" w:type="dxa"/>
            </w:tcMar>
          </w:tcPr>
          <w:p w14:paraId="601143A0" w14:textId="77777777" w:rsidR="005974D7" w:rsidRDefault="005974D7" w:rsidP="00A65F5E">
            <w:pPr>
              <w:widowControl w:val="0"/>
              <w:spacing w:line="240" w:lineRule="auto"/>
            </w:pPr>
            <w:r>
              <w:t xml:space="preserve">My job is preparing me for what I intend to pursue after graduation </w:t>
            </w:r>
          </w:p>
        </w:tc>
        <w:tc>
          <w:tcPr>
            <w:tcW w:w="1080" w:type="dxa"/>
            <w:shd w:val="clear" w:color="auto" w:fill="auto"/>
            <w:tcMar>
              <w:top w:w="0" w:type="dxa"/>
              <w:left w:w="58" w:type="dxa"/>
              <w:bottom w:w="0" w:type="dxa"/>
              <w:right w:w="58" w:type="dxa"/>
            </w:tcMar>
          </w:tcPr>
          <w:p w14:paraId="115C4B09" w14:textId="77777777" w:rsidR="005974D7" w:rsidRDefault="005974D7" w:rsidP="00A65F5E">
            <w:pPr>
              <w:widowControl w:val="0"/>
              <w:spacing w:line="240" w:lineRule="auto"/>
              <w:jc w:val="center"/>
            </w:pPr>
            <w:r>
              <w:t>(43.3%)</w:t>
            </w:r>
          </w:p>
        </w:tc>
        <w:tc>
          <w:tcPr>
            <w:tcW w:w="810" w:type="dxa"/>
            <w:shd w:val="clear" w:color="auto" w:fill="auto"/>
            <w:tcMar>
              <w:top w:w="0" w:type="dxa"/>
              <w:left w:w="58" w:type="dxa"/>
              <w:bottom w:w="0" w:type="dxa"/>
              <w:right w:w="58" w:type="dxa"/>
            </w:tcMar>
          </w:tcPr>
          <w:p w14:paraId="1CB7600E" w14:textId="77777777" w:rsidR="005974D7" w:rsidRDefault="005974D7" w:rsidP="00A65F5E">
            <w:pPr>
              <w:widowControl w:val="0"/>
              <w:spacing w:line="240" w:lineRule="auto"/>
              <w:jc w:val="center"/>
            </w:pPr>
            <w:r>
              <w:t>19.6%</w:t>
            </w:r>
          </w:p>
        </w:tc>
        <w:tc>
          <w:tcPr>
            <w:tcW w:w="990" w:type="dxa"/>
            <w:shd w:val="clear" w:color="auto" w:fill="auto"/>
            <w:tcMar>
              <w:top w:w="0" w:type="dxa"/>
              <w:left w:w="58" w:type="dxa"/>
              <w:bottom w:w="0" w:type="dxa"/>
              <w:right w:w="58" w:type="dxa"/>
            </w:tcMar>
          </w:tcPr>
          <w:p w14:paraId="41ECAD03" w14:textId="77777777" w:rsidR="005974D7" w:rsidRDefault="005974D7" w:rsidP="00A65F5E">
            <w:pPr>
              <w:widowControl w:val="0"/>
              <w:spacing w:line="240" w:lineRule="auto"/>
              <w:jc w:val="center"/>
            </w:pPr>
            <w:r>
              <w:t>23.7%</w:t>
            </w:r>
          </w:p>
        </w:tc>
        <w:tc>
          <w:tcPr>
            <w:tcW w:w="900" w:type="dxa"/>
            <w:shd w:val="clear" w:color="auto" w:fill="auto"/>
            <w:tcMar>
              <w:top w:w="0" w:type="dxa"/>
              <w:left w:w="58" w:type="dxa"/>
              <w:bottom w:w="0" w:type="dxa"/>
              <w:right w:w="58" w:type="dxa"/>
            </w:tcMar>
          </w:tcPr>
          <w:p w14:paraId="2FB62136" w14:textId="77777777" w:rsidR="005974D7" w:rsidRDefault="005974D7" w:rsidP="00A65F5E">
            <w:pPr>
              <w:widowControl w:val="0"/>
              <w:spacing w:line="240" w:lineRule="auto"/>
              <w:jc w:val="center"/>
            </w:pPr>
            <w:r>
              <w:t>15.0%</w:t>
            </w:r>
          </w:p>
        </w:tc>
        <w:tc>
          <w:tcPr>
            <w:tcW w:w="990" w:type="dxa"/>
            <w:shd w:val="clear" w:color="auto" w:fill="auto"/>
            <w:tcMar>
              <w:top w:w="0" w:type="dxa"/>
              <w:left w:w="58" w:type="dxa"/>
              <w:bottom w:w="0" w:type="dxa"/>
              <w:right w:w="58" w:type="dxa"/>
            </w:tcMar>
          </w:tcPr>
          <w:p w14:paraId="7924D547" w14:textId="77777777" w:rsidR="005974D7" w:rsidRDefault="005974D7" w:rsidP="00A65F5E">
            <w:pPr>
              <w:widowControl w:val="0"/>
              <w:spacing w:line="240" w:lineRule="auto"/>
              <w:jc w:val="center"/>
            </w:pPr>
            <w:r>
              <w:t>16.4%</w:t>
            </w:r>
          </w:p>
        </w:tc>
        <w:tc>
          <w:tcPr>
            <w:tcW w:w="835" w:type="dxa"/>
            <w:shd w:val="clear" w:color="auto" w:fill="auto"/>
            <w:tcMar>
              <w:top w:w="0" w:type="dxa"/>
              <w:left w:w="58" w:type="dxa"/>
              <w:bottom w:w="0" w:type="dxa"/>
              <w:right w:w="58" w:type="dxa"/>
            </w:tcMar>
          </w:tcPr>
          <w:p w14:paraId="1516FBA2" w14:textId="77777777" w:rsidR="005974D7" w:rsidRDefault="005974D7" w:rsidP="00A65F5E">
            <w:pPr>
              <w:widowControl w:val="0"/>
              <w:spacing w:line="240" w:lineRule="auto"/>
              <w:jc w:val="center"/>
            </w:pPr>
            <w:r>
              <w:t>25.3%</w:t>
            </w:r>
          </w:p>
        </w:tc>
      </w:tr>
    </w:tbl>
    <w:p w14:paraId="407CC77F" w14:textId="77777777" w:rsidR="005974D7" w:rsidRDefault="005974D7" w:rsidP="005974D7">
      <w:pPr>
        <w:spacing w:line="240" w:lineRule="auto"/>
      </w:pPr>
    </w:p>
    <w:p w14:paraId="5625ED1B" w14:textId="720B5A1D" w:rsidR="00D57055" w:rsidRDefault="00E42EA4" w:rsidP="006E2B5D">
      <w:pPr>
        <w:spacing w:line="240" w:lineRule="auto"/>
      </w:pPr>
      <w:r>
        <w:t xml:space="preserve">Surprisingly, </w:t>
      </w:r>
      <w:proofErr w:type="gramStart"/>
      <w:r>
        <w:t>a majority of</w:t>
      </w:r>
      <w:proofErr w:type="gramEnd"/>
      <w:r>
        <w:t xml:space="preserve"> the respondents </w:t>
      </w:r>
      <w:r w:rsidR="005974D7">
        <w:t xml:space="preserve">agreed with </w:t>
      </w:r>
      <w:r>
        <w:t xml:space="preserve">the first two </w:t>
      </w:r>
      <w:r w:rsidR="005974D7">
        <w:t>items about their jobs helping them gain self-awareness and clarity about their future</w:t>
      </w:r>
      <w:r w:rsidR="007900F2">
        <w:t xml:space="preserve"> (including learning what they do NOT want to do; </w:t>
      </w:r>
      <w:r w:rsidR="005974D7">
        <w:t xml:space="preserve">78.9%, or </w:t>
      </w:r>
      <w:r>
        <w:t>37.7%</w:t>
      </w:r>
      <w:r w:rsidR="005974D7">
        <w:t xml:space="preserve"> +</w:t>
      </w:r>
      <w:r>
        <w:t xml:space="preserve"> 41.2%, and </w:t>
      </w:r>
      <w:r w:rsidR="005974D7">
        <w:t xml:space="preserve">62.2%, or </w:t>
      </w:r>
      <w:r>
        <w:t>29.5%</w:t>
      </w:r>
      <w:r w:rsidR="005974D7">
        <w:t xml:space="preserve"> +</w:t>
      </w:r>
      <w:r>
        <w:t xml:space="preserve"> 32.7%), but </w:t>
      </w:r>
      <w:r w:rsidR="005974D7">
        <w:t xml:space="preserve">this was not the case for the last two items. </w:t>
      </w:r>
      <w:proofErr w:type="gramStart"/>
      <w:r w:rsidR="005974D7">
        <w:t>A</w:t>
      </w:r>
      <w:r>
        <w:t xml:space="preserve"> majority of</w:t>
      </w:r>
      <w:proofErr w:type="gramEnd"/>
      <w:r>
        <w:t xml:space="preserve"> respondents </w:t>
      </w:r>
      <w:r w:rsidR="005974D7">
        <w:t>disagreed that their work-study job is similar to what they plan to do after graduation (53.3%, or 17.6% + 35.7%, and a majority disagreed or were neutral about their job preparing them for what they plan to do after graduation</w:t>
      </w:r>
      <w:r>
        <w:t xml:space="preserve"> (</w:t>
      </w:r>
      <w:r w:rsidR="003703F3">
        <w:t xml:space="preserve">56.7%, or 15.0% + </w:t>
      </w:r>
      <w:r>
        <w:t xml:space="preserve">16.4% </w:t>
      </w:r>
      <w:r w:rsidR="003703F3">
        <w:t xml:space="preserve">+ </w:t>
      </w:r>
      <w:r>
        <w:t xml:space="preserve">25.3%). </w:t>
      </w:r>
      <w:r w:rsidR="003703F3">
        <w:t>This suggests that, although many student-workers are gaining clarity about themselves and what they would like to do in the future,</w:t>
      </w:r>
      <w:r>
        <w:t xml:space="preserve"> </w:t>
      </w:r>
      <w:r w:rsidR="003703F3">
        <w:t xml:space="preserve">they </w:t>
      </w:r>
      <w:r>
        <w:t xml:space="preserve">are not gaining experience that will positively contribute to their field of interest but </w:t>
      </w:r>
      <w:r w:rsidR="003703F3">
        <w:t>are perhaps</w:t>
      </w:r>
      <w:r>
        <w:t xml:space="preserve"> working at a job simply because they need to </w:t>
      </w:r>
      <w:r w:rsidR="003703F3">
        <w:t>earn money and</w:t>
      </w:r>
      <w:r>
        <w:t xml:space="preserve"> have no other options that would align with their future goals/passions. </w:t>
      </w:r>
      <w:r w:rsidR="007900F2" w:rsidRPr="007900F2">
        <w:t xml:space="preserve"> </w:t>
      </w:r>
    </w:p>
    <w:p w14:paraId="08060386" w14:textId="77777777" w:rsidR="00D57055" w:rsidRDefault="00D57055" w:rsidP="006E2B5D">
      <w:pPr>
        <w:spacing w:line="240" w:lineRule="auto"/>
      </w:pPr>
    </w:p>
    <w:p w14:paraId="36D12751" w14:textId="14CE1E12" w:rsidR="00D57055" w:rsidRDefault="003703F3" w:rsidP="006E2B5D">
      <w:pPr>
        <w:spacing w:line="240" w:lineRule="auto"/>
      </w:pPr>
      <w:proofErr w:type="gramStart"/>
      <w:r>
        <w:t>In order to</w:t>
      </w:r>
      <w:proofErr w:type="gramEnd"/>
      <w:r>
        <w:t xml:space="preserve"> examine respondents’ overall sense of the extent of the helpfulness of their work-study</w:t>
      </w:r>
      <w:r w:rsidR="00E42EA4">
        <w:t xml:space="preserve"> job</w:t>
      </w:r>
      <w:r>
        <w:t xml:space="preserve"> in terms of</w:t>
      </w:r>
      <w:r w:rsidR="00E42EA4">
        <w:t xml:space="preserve"> assistance and preparation for </w:t>
      </w:r>
      <w:r>
        <w:t xml:space="preserve">their </w:t>
      </w:r>
      <w:r w:rsidR="00E42EA4">
        <w:t>future endeavors</w:t>
      </w:r>
      <w:r>
        <w:t xml:space="preserve">, we created the Index </w:t>
      </w:r>
      <w:r>
        <w:lastRenderedPageBreak/>
        <w:t>of Job Help for Future</w:t>
      </w:r>
      <w:r w:rsidR="00E42EA4">
        <w:t xml:space="preserve"> by </w:t>
      </w:r>
      <w:r>
        <w:t>summing the scores for</w:t>
      </w:r>
      <w:r w:rsidR="00E42EA4">
        <w:t xml:space="preserve"> all </w:t>
      </w:r>
      <w:r>
        <w:t xml:space="preserve">of </w:t>
      </w:r>
      <w:r w:rsidR="00E42EA4">
        <w:t xml:space="preserve">the </w:t>
      </w:r>
      <w:r>
        <w:t>items in Table 4</w:t>
      </w:r>
      <w:r w:rsidR="00E42EA4">
        <w:t xml:space="preserve">. Scores </w:t>
      </w:r>
      <w:r>
        <w:t>o</w:t>
      </w:r>
      <w:r w:rsidR="00E42EA4">
        <w:t xml:space="preserve">n this </w:t>
      </w:r>
      <w:r>
        <w:t>index</w:t>
      </w:r>
      <w:r w:rsidR="00E42EA4">
        <w:t xml:space="preserve"> range from 0 to 16.</w:t>
      </w:r>
      <w:r w:rsidR="007900F2">
        <w:t xml:space="preserve"> The distribution of scores is shown in Figure 5 below.</w:t>
      </w:r>
    </w:p>
    <w:p w14:paraId="5B8669BD" w14:textId="01998F9D" w:rsidR="00D57055" w:rsidRDefault="00E42EA4" w:rsidP="006E2B5D">
      <w:pPr>
        <w:spacing w:line="240" w:lineRule="auto"/>
      </w:pPr>
      <w:r>
        <w:t>Figure 5.</w:t>
      </w:r>
      <w:r>
        <w:rPr>
          <w:noProof/>
        </w:rPr>
        <w:drawing>
          <wp:anchor distT="114300" distB="114300" distL="114300" distR="114300" simplePos="0" relativeHeight="251660288" behindDoc="0" locked="0" layoutInCell="1" hidden="0" allowOverlap="1" wp14:anchorId="15CF3EF9" wp14:editId="4AAF921A">
            <wp:simplePos x="0" y="0"/>
            <wp:positionH relativeFrom="column">
              <wp:posOffset>114300</wp:posOffset>
            </wp:positionH>
            <wp:positionV relativeFrom="paragraph">
              <wp:posOffset>114300</wp:posOffset>
            </wp:positionV>
            <wp:extent cx="5157788" cy="2876550"/>
            <wp:effectExtent l="0" t="0" r="0" b="0"/>
            <wp:wrapTopAndBottom distT="114300" distB="11430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157788" cy="2876550"/>
                    </a:xfrm>
                    <a:prstGeom prst="rect">
                      <a:avLst/>
                    </a:prstGeom>
                    <a:ln/>
                  </pic:spPr>
                </pic:pic>
              </a:graphicData>
            </a:graphic>
          </wp:anchor>
        </w:drawing>
      </w:r>
      <w:r w:rsidR="007900F2">
        <w:t xml:space="preserve"> Histogram of the Index of Job Help for Future</w:t>
      </w:r>
    </w:p>
    <w:p w14:paraId="4E93589E" w14:textId="02692ADE" w:rsidR="00D57055" w:rsidRDefault="00D57055" w:rsidP="006E2B5D">
      <w:pPr>
        <w:spacing w:line="240" w:lineRule="auto"/>
      </w:pPr>
    </w:p>
    <w:p w14:paraId="2DFD3A38" w14:textId="388CF635" w:rsidR="007900F2" w:rsidRDefault="007900F2" w:rsidP="007900F2">
      <w:pPr>
        <w:spacing w:line="240" w:lineRule="auto"/>
      </w:pPr>
      <w:r>
        <w:t xml:space="preserve">More than 40 respondents had the maximum score of 16, as shown in Figure 5. However, as the histogram shows, almost half of them (46.4%) scored at the midpoint or below, indicating overall low student gains in terms of their job helping them prepare for their future. </w:t>
      </w:r>
    </w:p>
    <w:p w14:paraId="179E4657" w14:textId="77777777" w:rsidR="007900F2" w:rsidRDefault="007900F2" w:rsidP="006E2B5D">
      <w:pPr>
        <w:spacing w:line="240" w:lineRule="auto"/>
      </w:pPr>
    </w:p>
    <w:p w14:paraId="05BB80E4" w14:textId="77777777" w:rsidR="00D57055" w:rsidRDefault="00D57055" w:rsidP="006E2B5D">
      <w:pPr>
        <w:spacing w:line="240" w:lineRule="auto"/>
      </w:pPr>
    </w:p>
    <w:p w14:paraId="054C55FE" w14:textId="77777777" w:rsidR="00D57055" w:rsidRDefault="00E42EA4" w:rsidP="006E2B5D">
      <w:pPr>
        <w:spacing w:line="240" w:lineRule="auto"/>
        <w:rPr>
          <w:b/>
          <w:i/>
        </w:rPr>
      </w:pPr>
      <w:r>
        <w:rPr>
          <w:b/>
          <w:i/>
        </w:rPr>
        <w:t xml:space="preserve">Bivariate Analysis </w:t>
      </w:r>
    </w:p>
    <w:p w14:paraId="5C8B965D" w14:textId="77777777" w:rsidR="00D57055" w:rsidRDefault="00D57055" w:rsidP="006E2B5D">
      <w:pPr>
        <w:spacing w:line="240" w:lineRule="auto"/>
      </w:pPr>
    </w:p>
    <w:p w14:paraId="72144440" w14:textId="3F59D8A4" w:rsidR="00D57055" w:rsidRDefault="00E42EA4" w:rsidP="006E2B5D">
      <w:pPr>
        <w:spacing w:line="240" w:lineRule="auto"/>
      </w:pPr>
      <w:r>
        <w:t xml:space="preserve">We wanted to examine the “Job Assistance and Prep Index” items to see if students’ responses varied across the demographics of gender, </w:t>
      </w:r>
      <w:proofErr w:type="gramStart"/>
      <w:r>
        <w:t>race</w:t>
      </w:r>
      <w:proofErr w:type="gramEnd"/>
      <w:r>
        <w:t xml:space="preserve"> and ethnicity, and first</w:t>
      </w:r>
      <w:r w:rsidR="009D5B37">
        <w:t>-</w:t>
      </w:r>
      <w:r>
        <w:t>/continuing</w:t>
      </w:r>
      <w:r w:rsidR="009D5B37">
        <w:t>-</w:t>
      </w:r>
      <w:r>
        <w:t>generation. To do so, we conducted a series of Chi-Square and Cramer’s V tests.</w:t>
      </w:r>
      <w:r w:rsidR="00DD65E3">
        <w:t xml:space="preserve"> Results are shown below in Table 5. Statistically significant differences between demographic groups </w:t>
      </w:r>
      <w:r w:rsidR="00972AAF">
        <w:t xml:space="preserve">would </w:t>
      </w:r>
      <w:r w:rsidR="00DD65E3">
        <w:t>suggest questions about equity and inclusion.</w:t>
      </w:r>
    </w:p>
    <w:p w14:paraId="0E8B3C9F" w14:textId="42A55F0F" w:rsidR="00D57055" w:rsidRDefault="00D57055" w:rsidP="006E2B5D">
      <w:pPr>
        <w:spacing w:line="240" w:lineRule="auto"/>
      </w:pPr>
    </w:p>
    <w:p w14:paraId="7B63DC1C" w14:textId="2FA1BC96" w:rsidR="00972AAF" w:rsidRDefault="00972AAF" w:rsidP="00972AAF">
      <w:pPr>
        <w:spacing w:line="240" w:lineRule="auto"/>
      </w:pPr>
      <w:r>
        <w:t>For the first item in the Job Assistance and Prep Index, “My job has helped me gain self-awareness (for example</w:t>
      </w:r>
      <w:r w:rsidR="006A4F12">
        <w:t>,</w:t>
      </w:r>
      <w:r>
        <w:t xml:space="preserve"> strengths and weaknesses),” we found no statistically significant differences for the demographics we tested, as shown in Table 5. These results are not surprising to us and are what we </w:t>
      </w:r>
      <w:r w:rsidR="006A4F12">
        <w:t>hoped</w:t>
      </w:r>
      <w:r>
        <w:t xml:space="preserve"> to see. </w:t>
      </w:r>
    </w:p>
    <w:p w14:paraId="5D3CAA73" w14:textId="77777777" w:rsidR="00972AAF" w:rsidRDefault="00972AAF" w:rsidP="006E2B5D">
      <w:pPr>
        <w:spacing w:line="240" w:lineRule="auto"/>
      </w:pPr>
    </w:p>
    <w:p w14:paraId="4FAA1675" w14:textId="77777777" w:rsidR="006E2B5D" w:rsidRDefault="00E42EA4" w:rsidP="006E2B5D">
      <w:pPr>
        <w:spacing w:line="240" w:lineRule="auto"/>
        <w:rPr>
          <w:b/>
          <w:bCs/>
        </w:rPr>
      </w:pPr>
      <w:r w:rsidRPr="006E2B5D">
        <w:rPr>
          <w:b/>
          <w:bCs/>
        </w:rPr>
        <w:t xml:space="preserve">Table 5. Bivariate tests for “My job </w:t>
      </w:r>
      <w:proofErr w:type="gramStart"/>
      <w:r w:rsidRPr="006E2B5D">
        <w:rPr>
          <w:b/>
          <w:bCs/>
        </w:rPr>
        <w:t>has</w:t>
      </w:r>
      <w:proofErr w:type="gramEnd"/>
      <w:r w:rsidRPr="006E2B5D">
        <w:rPr>
          <w:b/>
          <w:bCs/>
        </w:rPr>
        <w:t xml:space="preserve"> helped me gain self-awareness </w:t>
      </w:r>
    </w:p>
    <w:p w14:paraId="73B4B69B" w14:textId="5A7567BE" w:rsidR="00D57055" w:rsidRPr="006E2B5D" w:rsidRDefault="00E42EA4" w:rsidP="006E2B5D">
      <w:pPr>
        <w:spacing w:line="240" w:lineRule="auto"/>
        <w:rPr>
          <w:b/>
          <w:bCs/>
        </w:rPr>
      </w:pPr>
      <w:r w:rsidRPr="006E2B5D">
        <w:rPr>
          <w:b/>
          <w:bCs/>
        </w:rPr>
        <w:t>(</w:t>
      </w:r>
      <w:proofErr w:type="gramStart"/>
      <w:r w:rsidRPr="006E2B5D">
        <w:rPr>
          <w:b/>
          <w:bCs/>
        </w:rPr>
        <w:t>for</w:t>
      </w:r>
      <w:proofErr w:type="gramEnd"/>
      <w:r w:rsidRPr="006E2B5D">
        <w:rPr>
          <w:b/>
          <w:bCs/>
        </w:rPr>
        <w:t xml:space="preserve"> example</w:t>
      </w:r>
      <w:r w:rsidR="006A4F12">
        <w:rPr>
          <w:b/>
          <w:bCs/>
        </w:rPr>
        <w:t>,</w:t>
      </w:r>
      <w:r w:rsidRPr="006E2B5D">
        <w:rPr>
          <w:b/>
          <w:bCs/>
        </w:rPr>
        <w:t xml:space="preserve"> strengths and weaknesses)” across demographics</w:t>
      </w:r>
    </w:p>
    <w:tbl>
      <w:tblPr>
        <w:tblStyle w:val="a3"/>
        <w:tblW w:w="73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2430"/>
        <w:gridCol w:w="1350"/>
      </w:tblGrid>
      <w:tr w:rsidR="00D57055" w:rsidRPr="006E2B5D" w14:paraId="1F2ADEF5" w14:textId="77777777" w:rsidTr="006E2B5D">
        <w:tc>
          <w:tcPr>
            <w:tcW w:w="3600" w:type="dxa"/>
            <w:shd w:val="clear" w:color="auto" w:fill="auto"/>
            <w:tcMar>
              <w:top w:w="0" w:type="dxa"/>
              <w:left w:w="100" w:type="dxa"/>
              <w:bottom w:w="0" w:type="dxa"/>
              <w:right w:w="100" w:type="dxa"/>
            </w:tcMar>
          </w:tcPr>
          <w:p w14:paraId="76CE518A" w14:textId="77777777" w:rsidR="00D57055" w:rsidRPr="006E2B5D" w:rsidRDefault="00E42EA4" w:rsidP="006E2B5D">
            <w:pPr>
              <w:widowControl w:val="0"/>
              <w:spacing w:line="240" w:lineRule="auto"/>
              <w:rPr>
                <w:b/>
                <w:bCs/>
              </w:rPr>
            </w:pPr>
            <w:r w:rsidRPr="006E2B5D">
              <w:rPr>
                <w:b/>
                <w:bCs/>
              </w:rPr>
              <w:t>Demographic</w:t>
            </w:r>
          </w:p>
        </w:tc>
        <w:tc>
          <w:tcPr>
            <w:tcW w:w="2430" w:type="dxa"/>
            <w:shd w:val="clear" w:color="auto" w:fill="auto"/>
            <w:tcMar>
              <w:top w:w="0" w:type="dxa"/>
              <w:left w:w="100" w:type="dxa"/>
              <w:bottom w:w="0" w:type="dxa"/>
              <w:right w:w="100" w:type="dxa"/>
            </w:tcMar>
          </w:tcPr>
          <w:p w14:paraId="641B1770" w14:textId="1AD4E3CB" w:rsidR="00D57055" w:rsidRPr="006E2B5D" w:rsidRDefault="00E42EA4" w:rsidP="006E2B5D">
            <w:pPr>
              <w:widowControl w:val="0"/>
              <w:spacing w:line="240" w:lineRule="auto"/>
              <w:jc w:val="center"/>
              <w:rPr>
                <w:b/>
                <w:bCs/>
              </w:rPr>
            </w:pPr>
            <w:r w:rsidRPr="006E2B5D">
              <w:rPr>
                <w:b/>
                <w:bCs/>
              </w:rPr>
              <w:t>Chi-Square Value</w:t>
            </w:r>
          </w:p>
        </w:tc>
        <w:tc>
          <w:tcPr>
            <w:tcW w:w="1350" w:type="dxa"/>
            <w:shd w:val="clear" w:color="auto" w:fill="auto"/>
            <w:tcMar>
              <w:top w:w="0" w:type="dxa"/>
              <w:left w:w="100" w:type="dxa"/>
              <w:bottom w:w="0" w:type="dxa"/>
              <w:right w:w="100" w:type="dxa"/>
            </w:tcMar>
          </w:tcPr>
          <w:p w14:paraId="7E5F0AB6" w14:textId="77777777" w:rsidR="00D57055" w:rsidRPr="006E2B5D" w:rsidRDefault="00E42EA4" w:rsidP="006E2B5D">
            <w:pPr>
              <w:widowControl w:val="0"/>
              <w:spacing w:line="240" w:lineRule="auto"/>
              <w:jc w:val="center"/>
              <w:rPr>
                <w:b/>
                <w:bCs/>
              </w:rPr>
            </w:pPr>
            <w:r w:rsidRPr="006E2B5D">
              <w:rPr>
                <w:b/>
                <w:bCs/>
              </w:rPr>
              <w:t>P-value</w:t>
            </w:r>
          </w:p>
        </w:tc>
      </w:tr>
      <w:tr w:rsidR="00D57055" w14:paraId="03246EEE" w14:textId="77777777" w:rsidTr="006E2B5D">
        <w:tc>
          <w:tcPr>
            <w:tcW w:w="3600" w:type="dxa"/>
            <w:shd w:val="clear" w:color="auto" w:fill="auto"/>
            <w:tcMar>
              <w:top w:w="0" w:type="dxa"/>
              <w:left w:w="100" w:type="dxa"/>
              <w:bottom w:w="0" w:type="dxa"/>
              <w:right w:w="100" w:type="dxa"/>
            </w:tcMar>
          </w:tcPr>
          <w:p w14:paraId="4AB813C7" w14:textId="77777777" w:rsidR="00D57055" w:rsidRDefault="00E42EA4" w:rsidP="006E2B5D">
            <w:pPr>
              <w:widowControl w:val="0"/>
              <w:spacing w:line="240" w:lineRule="auto"/>
            </w:pPr>
            <w:r>
              <w:t>Gender (Binary Only)</w:t>
            </w:r>
          </w:p>
        </w:tc>
        <w:tc>
          <w:tcPr>
            <w:tcW w:w="2430" w:type="dxa"/>
            <w:shd w:val="clear" w:color="auto" w:fill="auto"/>
            <w:tcMar>
              <w:top w:w="0" w:type="dxa"/>
              <w:left w:w="100" w:type="dxa"/>
              <w:bottom w:w="0" w:type="dxa"/>
              <w:right w:w="100" w:type="dxa"/>
            </w:tcMar>
          </w:tcPr>
          <w:p w14:paraId="12DB8AAB" w14:textId="77777777" w:rsidR="00D57055" w:rsidRDefault="00E42EA4" w:rsidP="006E2B5D">
            <w:pPr>
              <w:widowControl w:val="0"/>
              <w:spacing w:line="240" w:lineRule="auto"/>
              <w:jc w:val="center"/>
            </w:pPr>
            <w:r>
              <w:t>5.249</w:t>
            </w:r>
          </w:p>
        </w:tc>
        <w:tc>
          <w:tcPr>
            <w:tcW w:w="1350" w:type="dxa"/>
            <w:shd w:val="clear" w:color="auto" w:fill="auto"/>
            <w:tcMar>
              <w:top w:w="0" w:type="dxa"/>
              <w:left w:w="100" w:type="dxa"/>
              <w:bottom w:w="0" w:type="dxa"/>
              <w:right w:w="100" w:type="dxa"/>
            </w:tcMar>
          </w:tcPr>
          <w:p w14:paraId="0B637FA4" w14:textId="77777777" w:rsidR="00D57055" w:rsidRDefault="00E42EA4" w:rsidP="006E2B5D">
            <w:pPr>
              <w:widowControl w:val="0"/>
              <w:spacing w:line="240" w:lineRule="auto"/>
              <w:jc w:val="center"/>
            </w:pPr>
            <w:r>
              <w:t>.263</w:t>
            </w:r>
          </w:p>
        </w:tc>
      </w:tr>
      <w:tr w:rsidR="00D57055" w14:paraId="22C3AD69" w14:textId="77777777" w:rsidTr="006E2B5D">
        <w:tc>
          <w:tcPr>
            <w:tcW w:w="3600" w:type="dxa"/>
            <w:shd w:val="clear" w:color="auto" w:fill="auto"/>
            <w:tcMar>
              <w:top w:w="0" w:type="dxa"/>
              <w:left w:w="100" w:type="dxa"/>
              <w:bottom w:w="0" w:type="dxa"/>
              <w:right w:w="100" w:type="dxa"/>
            </w:tcMar>
          </w:tcPr>
          <w:p w14:paraId="27C0445A" w14:textId="77777777" w:rsidR="00D57055" w:rsidRDefault="00E42EA4" w:rsidP="006E2B5D">
            <w:pPr>
              <w:widowControl w:val="0"/>
              <w:spacing w:line="240" w:lineRule="auto"/>
            </w:pPr>
            <w:r>
              <w:t>Race and Ethnicity (Aggregated)</w:t>
            </w:r>
          </w:p>
        </w:tc>
        <w:tc>
          <w:tcPr>
            <w:tcW w:w="2430" w:type="dxa"/>
            <w:shd w:val="clear" w:color="auto" w:fill="auto"/>
            <w:tcMar>
              <w:top w:w="0" w:type="dxa"/>
              <w:left w:w="100" w:type="dxa"/>
              <w:bottom w:w="0" w:type="dxa"/>
              <w:right w:w="100" w:type="dxa"/>
            </w:tcMar>
          </w:tcPr>
          <w:p w14:paraId="160B0AC4" w14:textId="77777777" w:rsidR="00D57055" w:rsidRDefault="00E42EA4" w:rsidP="006E2B5D">
            <w:pPr>
              <w:widowControl w:val="0"/>
              <w:spacing w:line="240" w:lineRule="auto"/>
              <w:jc w:val="center"/>
            </w:pPr>
            <w:r>
              <w:t>3.276</w:t>
            </w:r>
          </w:p>
        </w:tc>
        <w:tc>
          <w:tcPr>
            <w:tcW w:w="1350" w:type="dxa"/>
            <w:shd w:val="clear" w:color="auto" w:fill="auto"/>
            <w:tcMar>
              <w:top w:w="0" w:type="dxa"/>
              <w:left w:w="100" w:type="dxa"/>
              <w:bottom w:w="0" w:type="dxa"/>
              <w:right w:w="100" w:type="dxa"/>
            </w:tcMar>
          </w:tcPr>
          <w:p w14:paraId="40A8B20F" w14:textId="77777777" w:rsidR="00D57055" w:rsidRDefault="00E42EA4" w:rsidP="006E2B5D">
            <w:pPr>
              <w:widowControl w:val="0"/>
              <w:spacing w:line="240" w:lineRule="auto"/>
              <w:jc w:val="center"/>
            </w:pPr>
            <w:r>
              <w:t>.513</w:t>
            </w:r>
          </w:p>
        </w:tc>
      </w:tr>
      <w:tr w:rsidR="00D57055" w14:paraId="3483DC5E" w14:textId="77777777" w:rsidTr="006E2B5D">
        <w:tc>
          <w:tcPr>
            <w:tcW w:w="3600" w:type="dxa"/>
            <w:shd w:val="clear" w:color="auto" w:fill="auto"/>
            <w:tcMar>
              <w:top w:w="0" w:type="dxa"/>
              <w:left w:w="100" w:type="dxa"/>
              <w:bottom w:w="0" w:type="dxa"/>
              <w:right w:w="100" w:type="dxa"/>
            </w:tcMar>
          </w:tcPr>
          <w:p w14:paraId="47E06551" w14:textId="287EE9BA" w:rsidR="00D57055" w:rsidRDefault="00E42EA4" w:rsidP="006E2B5D">
            <w:pPr>
              <w:widowControl w:val="0"/>
              <w:spacing w:line="240" w:lineRule="auto"/>
            </w:pPr>
            <w:r>
              <w:t>First</w:t>
            </w:r>
            <w:r w:rsidR="00DD65E3">
              <w:t>-</w:t>
            </w:r>
            <w:r>
              <w:t>/Continuing</w:t>
            </w:r>
            <w:r w:rsidR="00DD65E3">
              <w:t>-</w:t>
            </w:r>
            <w:r>
              <w:t>Generation</w:t>
            </w:r>
          </w:p>
        </w:tc>
        <w:tc>
          <w:tcPr>
            <w:tcW w:w="2430" w:type="dxa"/>
            <w:shd w:val="clear" w:color="auto" w:fill="auto"/>
            <w:tcMar>
              <w:top w:w="0" w:type="dxa"/>
              <w:left w:w="100" w:type="dxa"/>
              <w:bottom w:w="0" w:type="dxa"/>
              <w:right w:w="100" w:type="dxa"/>
            </w:tcMar>
          </w:tcPr>
          <w:p w14:paraId="069BBBE8" w14:textId="77777777" w:rsidR="00D57055" w:rsidRDefault="00E42EA4" w:rsidP="006E2B5D">
            <w:pPr>
              <w:widowControl w:val="0"/>
              <w:spacing w:line="240" w:lineRule="auto"/>
              <w:jc w:val="center"/>
            </w:pPr>
            <w:r>
              <w:t>5.514</w:t>
            </w:r>
          </w:p>
        </w:tc>
        <w:tc>
          <w:tcPr>
            <w:tcW w:w="1350" w:type="dxa"/>
            <w:shd w:val="clear" w:color="auto" w:fill="auto"/>
            <w:tcMar>
              <w:top w:w="0" w:type="dxa"/>
              <w:left w:w="100" w:type="dxa"/>
              <w:bottom w:w="0" w:type="dxa"/>
              <w:right w:w="100" w:type="dxa"/>
            </w:tcMar>
          </w:tcPr>
          <w:p w14:paraId="1F8460D7" w14:textId="77777777" w:rsidR="00D57055" w:rsidRDefault="00E42EA4" w:rsidP="006E2B5D">
            <w:pPr>
              <w:widowControl w:val="0"/>
              <w:spacing w:line="240" w:lineRule="auto"/>
              <w:jc w:val="center"/>
            </w:pPr>
            <w:r>
              <w:t>.238</w:t>
            </w:r>
          </w:p>
        </w:tc>
      </w:tr>
    </w:tbl>
    <w:p w14:paraId="41A9C7D5" w14:textId="77777777" w:rsidR="00D57055" w:rsidRDefault="00D57055" w:rsidP="006E2B5D">
      <w:pPr>
        <w:spacing w:line="240" w:lineRule="auto"/>
      </w:pPr>
    </w:p>
    <w:p w14:paraId="7E61CAED" w14:textId="77777777" w:rsidR="00D57055" w:rsidRDefault="00D57055" w:rsidP="006E2B5D">
      <w:pPr>
        <w:spacing w:line="240" w:lineRule="auto"/>
      </w:pPr>
    </w:p>
    <w:p w14:paraId="08B2E900" w14:textId="6ACC9337" w:rsidR="00D57055" w:rsidRDefault="00E42EA4" w:rsidP="006E2B5D">
      <w:pPr>
        <w:spacing w:line="240" w:lineRule="auto"/>
      </w:pPr>
      <w:r>
        <w:lastRenderedPageBreak/>
        <w:t>For the next item</w:t>
      </w:r>
      <w:r w:rsidR="006A4F12">
        <w:t>,</w:t>
      </w:r>
      <w:r>
        <w:t xml:space="preserve"> “My job has helped clarify or reinforce what I want to do (or NOT do) in my future career post-St. Olaf education,” we found one statistically significant result</w:t>
      </w:r>
      <w:r w:rsidR="00DD65E3">
        <w:t>,</w:t>
      </w:r>
      <w:r>
        <w:t xml:space="preserve"> as seen in Table 6.</w:t>
      </w:r>
    </w:p>
    <w:p w14:paraId="52A16510" w14:textId="77777777" w:rsidR="00D57055" w:rsidRDefault="00D57055" w:rsidP="006E2B5D">
      <w:pPr>
        <w:spacing w:line="240" w:lineRule="auto"/>
      </w:pPr>
    </w:p>
    <w:p w14:paraId="17CA8A5E" w14:textId="77777777" w:rsidR="006E2B5D" w:rsidRPr="00DD65E3" w:rsidRDefault="00E42EA4" w:rsidP="006E2B5D">
      <w:pPr>
        <w:spacing w:line="240" w:lineRule="auto"/>
        <w:rPr>
          <w:b/>
          <w:bCs/>
        </w:rPr>
      </w:pPr>
      <w:r w:rsidRPr="00DD65E3">
        <w:rPr>
          <w:b/>
          <w:bCs/>
        </w:rPr>
        <w:t xml:space="preserve">Table 6. Bivariate tests for “My job </w:t>
      </w:r>
      <w:proofErr w:type="gramStart"/>
      <w:r w:rsidRPr="00DD65E3">
        <w:rPr>
          <w:b/>
          <w:bCs/>
        </w:rPr>
        <w:t>has</w:t>
      </w:r>
      <w:proofErr w:type="gramEnd"/>
      <w:r w:rsidRPr="00DD65E3">
        <w:rPr>
          <w:b/>
          <w:bCs/>
        </w:rPr>
        <w:t xml:space="preserve"> helped clarify or reinforce what I want to do </w:t>
      </w:r>
      <w:r w:rsidR="006E2B5D" w:rsidRPr="00DD65E3">
        <w:rPr>
          <w:b/>
          <w:bCs/>
        </w:rPr>
        <w:t>(or</w:t>
      </w:r>
    </w:p>
    <w:p w14:paraId="14AEFC45" w14:textId="502AEEEC" w:rsidR="00D57055" w:rsidRPr="00DD65E3" w:rsidRDefault="00E42EA4" w:rsidP="006E2B5D">
      <w:pPr>
        <w:spacing w:line="240" w:lineRule="auto"/>
        <w:rPr>
          <w:b/>
          <w:bCs/>
        </w:rPr>
      </w:pPr>
      <w:r w:rsidRPr="00DD65E3">
        <w:rPr>
          <w:b/>
          <w:bCs/>
        </w:rPr>
        <w:t>NOT do) in my future career post St. Olaf education” across student demographics</w:t>
      </w:r>
    </w:p>
    <w:tbl>
      <w:tblPr>
        <w:tblStyle w:val="a4"/>
        <w:tblW w:w="7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430"/>
        <w:gridCol w:w="1350"/>
      </w:tblGrid>
      <w:tr w:rsidR="00D57055" w:rsidRPr="006E2B5D" w14:paraId="79BC5E3B" w14:textId="77777777" w:rsidTr="006E2B5D">
        <w:tc>
          <w:tcPr>
            <w:tcW w:w="3590" w:type="dxa"/>
            <w:shd w:val="clear" w:color="auto" w:fill="auto"/>
            <w:tcMar>
              <w:top w:w="0" w:type="dxa"/>
              <w:left w:w="100" w:type="dxa"/>
              <w:bottom w:w="0" w:type="dxa"/>
              <w:right w:w="100" w:type="dxa"/>
            </w:tcMar>
          </w:tcPr>
          <w:p w14:paraId="1810944C" w14:textId="77777777" w:rsidR="00D57055" w:rsidRPr="006E2B5D" w:rsidRDefault="00E42EA4" w:rsidP="006E2B5D">
            <w:pPr>
              <w:widowControl w:val="0"/>
              <w:spacing w:line="240" w:lineRule="auto"/>
              <w:rPr>
                <w:b/>
                <w:bCs/>
              </w:rPr>
            </w:pPr>
            <w:r w:rsidRPr="006E2B5D">
              <w:rPr>
                <w:b/>
                <w:bCs/>
              </w:rPr>
              <w:t>Demographic</w:t>
            </w:r>
          </w:p>
        </w:tc>
        <w:tc>
          <w:tcPr>
            <w:tcW w:w="2430" w:type="dxa"/>
            <w:shd w:val="clear" w:color="auto" w:fill="auto"/>
            <w:tcMar>
              <w:top w:w="0" w:type="dxa"/>
              <w:left w:w="100" w:type="dxa"/>
              <w:bottom w:w="0" w:type="dxa"/>
              <w:right w:w="100" w:type="dxa"/>
            </w:tcMar>
          </w:tcPr>
          <w:p w14:paraId="4F15E80C" w14:textId="77777777" w:rsidR="00D57055" w:rsidRPr="006E2B5D" w:rsidRDefault="00E42EA4" w:rsidP="006E2B5D">
            <w:pPr>
              <w:widowControl w:val="0"/>
              <w:spacing w:line="240" w:lineRule="auto"/>
              <w:jc w:val="center"/>
              <w:rPr>
                <w:b/>
                <w:bCs/>
              </w:rPr>
            </w:pPr>
            <w:r w:rsidRPr="006E2B5D">
              <w:rPr>
                <w:b/>
                <w:bCs/>
              </w:rPr>
              <w:t>Chi-Square Value</w:t>
            </w:r>
          </w:p>
        </w:tc>
        <w:tc>
          <w:tcPr>
            <w:tcW w:w="1350" w:type="dxa"/>
            <w:shd w:val="clear" w:color="auto" w:fill="auto"/>
            <w:tcMar>
              <w:top w:w="0" w:type="dxa"/>
              <w:left w:w="100" w:type="dxa"/>
              <w:bottom w:w="0" w:type="dxa"/>
              <w:right w:w="100" w:type="dxa"/>
            </w:tcMar>
          </w:tcPr>
          <w:p w14:paraId="1673F64B" w14:textId="77777777" w:rsidR="00D57055" w:rsidRPr="006E2B5D" w:rsidRDefault="00E42EA4" w:rsidP="006E2B5D">
            <w:pPr>
              <w:widowControl w:val="0"/>
              <w:spacing w:line="240" w:lineRule="auto"/>
              <w:jc w:val="center"/>
              <w:rPr>
                <w:b/>
                <w:bCs/>
              </w:rPr>
            </w:pPr>
            <w:r w:rsidRPr="006E2B5D">
              <w:rPr>
                <w:b/>
                <w:bCs/>
              </w:rPr>
              <w:t>p-value</w:t>
            </w:r>
          </w:p>
        </w:tc>
      </w:tr>
      <w:tr w:rsidR="00D57055" w14:paraId="1CB19202" w14:textId="77777777" w:rsidTr="006E2B5D">
        <w:tc>
          <w:tcPr>
            <w:tcW w:w="3590" w:type="dxa"/>
            <w:shd w:val="clear" w:color="auto" w:fill="auto"/>
            <w:tcMar>
              <w:top w:w="0" w:type="dxa"/>
              <w:left w:w="100" w:type="dxa"/>
              <w:bottom w:w="0" w:type="dxa"/>
              <w:right w:w="100" w:type="dxa"/>
            </w:tcMar>
          </w:tcPr>
          <w:p w14:paraId="4A77E61C" w14:textId="77777777" w:rsidR="00D57055" w:rsidRDefault="00E42EA4" w:rsidP="006E2B5D">
            <w:pPr>
              <w:widowControl w:val="0"/>
              <w:spacing w:line="240" w:lineRule="auto"/>
            </w:pPr>
            <w:r>
              <w:t>Gender (Binary Only)</w:t>
            </w:r>
          </w:p>
        </w:tc>
        <w:tc>
          <w:tcPr>
            <w:tcW w:w="2430" w:type="dxa"/>
            <w:shd w:val="clear" w:color="auto" w:fill="auto"/>
            <w:tcMar>
              <w:top w:w="0" w:type="dxa"/>
              <w:left w:w="100" w:type="dxa"/>
              <w:bottom w:w="0" w:type="dxa"/>
              <w:right w:w="100" w:type="dxa"/>
            </w:tcMar>
          </w:tcPr>
          <w:p w14:paraId="74C39091" w14:textId="77777777" w:rsidR="00D57055" w:rsidRDefault="00E42EA4" w:rsidP="006E2B5D">
            <w:pPr>
              <w:widowControl w:val="0"/>
              <w:spacing w:line="240" w:lineRule="auto"/>
              <w:jc w:val="center"/>
            </w:pPr>
            <w:r>
              <w:t>2.036</w:t>
            </w:r>
          </w:p>
        </w:tc>
        <w:tc>
          <w:tcPr>
            <w:tcW w:w="1350" w:type="dxa"/>
            <w:shd w:val="clear" w:color="auto" w:fill="auto"/>
            <w:tcMar>
              <w:top w:w="0" w:type="dxa"/>
              <w:left w:w="100" w:type="dxa"/>
              <w:bottom w:w="0" w:type="dxa"/>
              <w:right w:w="100" w:type="dxa"/>
            </w:tcMar>
          </w:tcPr>
          <w:p w14:paraId="0D8E070F" w14:textId="77777777" w:rsidR="00D57055" w:rsidRDefault="00E42EA4" w:rsidP="006E2B5D">
            <w:pPr>
              <w:widowControl w:val="0"/>
              <w:spacing w:line="240" w:lineRule="auto"/>
              <w:jc w:val="center"/>
            </w:pPr>
            <w:r>
              <w:t>.729</w:t>
            </w:r>
          </w:p>
        </w:tc>
      </w:tr>
      <w:tr w:rsidR="00D57055" w14:paraId="5367EF13" w14:textId="77777777" w:rsidTr="006E2B5D">
        <w:tc>
          <w:tcPr>
            <w:tcW w:w="3590" w:type="dxa"/>
            <w:shd w:val="clear" w:color="auto" w:fill="auto"/>
            <w:tcMar>
              <w:top w:w="0" w:type="dxa"/>
              <w:left w:w="100" w:type="dxa"/>
              <w:bottom w:w="0" w:type="dxa"/>
              <w:right w:w="100" w:type="dxa"/>
            </w:tcMar>
          </w:tcPr>
          <w:p w14:paraId="633B1C1C" w14:textId="77777777" w:rsidR="00D57055" w:rsidRDefault="00E42EA4" w:rsidP="006E2B5D">
            <w:pPr>
              <w:widowControl w:val="0"/>
              <w:spacing w:line="240" w:lineRule="auto"/>
            </w:pPr>
            <w:r>
              <w:t>Race and Ethnicity (Aggregated)</w:t>
            </w:r>
          </w:p>
        </w:tc>
        <w:tc>
          <w:tcPr>
            <w:tcW w:w="2430" w:type="dxa"/>
            <w:shd w:val="clear" w:color="auto" w:fill="auto"/>
            <w:tcMar>
              <w:top w:w="0" w:type="dxa"/>
              <w:left w:w="100" w:type="dxa"/>
              <w:bottom w:w="0" w:type="dxa"/>
              <w:right w:w="100" w:type="dxa"/>
            </w:tcMar>
          </w:tcPr>
          <w:p w14:paraId="6DB23FA7" w14:textId="77777777" w:rsidR="00D57055" w:rsidRDefault="00E42EA4" w:rsidP="006E2B5D">
            <w:pPr>
              <w:widowControl w:val="0"/>
              <w:spacing w:line="240" w:lineRule="auto"/>
              <w:jc w:val="center"/>
            </w:pPr>
            <w:r>
              <w:t>2.392</w:t>
            </w:r>
          </w:p>
        </w:tc>
        <w:tc>
          <w:tcPr>
            <w:tcW w:w="1350" w:type="dxa"/>
            <w:shd w:val="clear" w:color="auto" w:fill="auto"/>
            <w:tcMar>
              <w:top w:w="0" w:type="dxa"/>
              <w:left w:w="100" w:type="dxa"/>
              <w:bottom w:w="0" w:type="dxa"/>
              <w:right w:w="100" w:type="dxa"/>
            </w:tcMar>
          </w:tcPr>
          <w:p w14:paraId="6A40CF91" w14:textId="77777777" w:rsidR="00D57055" w:rsidRDefault="00E42EA4" w:rsidP="006E2B5D">
            <w:pPr>
              <w:widowControl w:val="0"/>
              <w:spacing w:line="240" w:lineRule="auto"/>
              <w:jc w:val="center"/>
            </w:pPr>
            <w:r>
              <w:t>.664</w:t>
            </w:r>
          </w:p>
        </w:tc>
      </w:tr>
      <w:tr w:rsidR="00D57055" w14:paraId="3790804B" w14:textId="77777777" w:rsidTr="006E2B5D">
        <w:tc>
          <w:tcPr>
            <w:tcW w:w="3590" w:type="dxa"/>
            <w:shd w:val="clear" w:color="auto" w:fill="auto"/>
            <w:tcMar>
              <w:top w:w="0" w:type="dxa"/>
              <w:left w:w="100" w:type="dxa"/>
              <w:bottom w:w="0" w:type="dxa"/>
              <w:right w:w="100" w:type="dxa"/>
            </w:tcMar>
          </w:tcPr>
          <w:p w14:paraId="554BA057" w14:textId="27D95233" w:rsidR="00D57055" w:rsidRDefault="00E42EA4" w:rsidP="006E2B5D">
            <w:pPr>
              <w:widowControl w:val="0"/>
              <w:spacing w:line="240" w:lineRule="auto"/>
            </w:pPr>
            <w:r>
              <w:t>First</w:t>
            </w:r>
            <w:r w:rsidR="00DD65E3">
              <w:t>-</w:t>
            </w:r>
            <w:r>
              <w:t>/Continuing</w:t>
            </w:r>
            <w:r w:rsidR="00DD65E3">
              <w:t>-</w:t>
            </w:r>
            <w:r>
              <w:t>Generation</w:t>
            </w:r>
          </w:p>
        </w:tc>
        <w:tc>
          <w:tcPr>
            <w:tcW w:w="2430" w:type="dxa"/>
            <w:shd w:val="clear" w:color="auto" w:fill="auto"/>
            <w:tcMar>
              <w:top w:w="0" w:type="dxa"/>
              <w:left w:w="100" w:type="dxa"/>
              <w:bottom w:w="0" w:type="dxa"/>
              <w:right w:w="100" w:type="dxa"/>
            </w:tcMar>
          </w:tcPr>
          <w:p w14:paraId="51530DC9" w14:textId="77777777" w:rsidR="00D57055" w:rsidRDefault="00E42EA4" w:rsidP="006E2B5D">
            <w:pPr>
              <w:widowControl w:val="0"/>
              <w:spacing w:line="240" w:lineRule="auto"/>
              <w:jc w:val="center"/>
            </w:pPr>
            <w:r>
              <w:t>9.668</w:t>
            </w:r>
          </w:p>
        </w:tc>
        <w:tc>
          <w:tcPr>
            <w:tcW w:w="1350" w:type="dxa"/>
            <w:shd w:val="clear" w:color="auto" w:fill="auto"/>
            <w:tcMar>
              <w:top w:w="0" w:type="dxa"/>
              <w:left w:w="100" w:type="dxa"/>
              <w:bottom w:w="0" w:type="dxa"/>
              <w:right w:w="100" w:type="dxa"/>
            </w:tcMar>
          </w:tcPr>
          <w:p w14:paraId="7A44AC3C" w14:textId="77777777" w:rsidR="00D57055" w:rsidRPr="006E2B5D" w:rsidRDefault="00E42EA4" w:rsidP="006E2B5D">
            <w:pPr>
              <w:widowControl w:val="0"/>
              <w:spacing w:line="240" w:lineRule="auto"/>
              <w:jc w:val="center"/>
              <w:rPr>
                <w:b/>
                <w:bCs/>
              </w:rPr>
            </w:pPr>
            <w:r w:rsidRPr="006E2B5D">
              <w:rPr>
                <w:b/>
                <w:bCs/>
              </w:rPr>
              <w:t>.046</w:t>
            </w:r>
          </w:p>
        </w:tc>
      </w:tr>
    </w:tbl>
    <w:p w14:paraId="3D9698E2" w14:textId="77777777" w:rsidR="00D57055" w:rsidRDefault="00D57055" w:rsidP="006E2B5D">
      <w:pPr>
        <w:spacing w:line="240" w:lineRule="auto"/>
      </w:pPr>
    </w:p>
    <w:p w14:paraId="5573F58F" w14:textId="12220A9A" w:rsidR="00D57055" w:rsidRDefault="00E42EA4" w:rsidP="006E2B5D">
      <w:pPr>
        <w:spacing w:line="240" w:lineRule="auto"/>
        <w:rPr>
          <w:sz w:val="24"/>
          <w:szCs w:val="24"/>
        </w:rPr>
      </w:pPr>
      <w:r>
        <w:t>First-generation students were more likely than continuing</w:t>
      </w:r>
      <w:r w:rsidR="00DD65E3">
        <w:t>-</w:t>
      </w:r>
      <w:r>
        <w:t>generation students to answer Strongly Agree (40% versus 27.3%, respectively) and Strongly Disagree (7.9% to 5.3%), whereas continuing</w:t>
      </w:r>
      <w:r w:rsidR="00DD65E3">
        <w:t>-</w:t>
      </w:r>
      <w:r>
        <w:t>generation students were more likely than first-generation students to</w:t>
      </w:r>
      <w:r w:rsidR="00DD65E3">
        <w:t xml:space="preserve"> give the mid-range</w:t>
      </w:r>
      <w:r>
        <w:t xml:space="preserve"> answer</w:t>
      </w:r>
      <w:r w:rsidR="00DD65E3">
        <w:t>s of</w:t>
      </w:r>
      <w:r>
        <w:t xml:space="preserve"> somewhat agree, neutral, or somewhat disagree</w:t>
      </w:r>
      <w:r>
        <w:rPr>
          <w:sz w:val="24"/>
          <w:szCs w:val="24"/>
        </w:rPr>
        <w:t>.</w:t>
      </w:r>
    </w:p>
    <w:p w14:paraId="5CA05886" w14:textId="77777777" w:rsidR="00D57055" w:rsidRDefault="00D57055" w:rsidP="006E2B5D">
      <w:pPr>
        <w:spacing w:line="240" w:lineRule="auto"/>
      </w:pPr>
    </w:p>
    <w:p w14:paraId="0E70E3E6" w14:textId="4538A52F" w:rsidR="00D57055" w:rsidRDefault="00E42EA4" w:rsidP="006E2B5D">
      <w:pPr>
        <w:spacing w:line="240" w:lineRule="auto"/>
      </w:pPr>
      <w:r>
        <w:t>For the third item in the index</w:t>
      </w:r>
      <w:r w:rsidR="006A4F12">
        <w:t>,</w:t>
      </w:r>
      <w:r>
        <w:t xml:space="preserve"> “My job is similar to what I intend to do after graduation</w:t>
      </w:r>
      <w:r w:rsidR="00DD65E3">
        <w:t>,</w:t>
      </w:r>
      <w:r>
        <w:t>” we found no statistically significant results</w:t>
      </w:r>
      <w:r w:rsidR="00DD65E3">
        <w:t xml:space="preserve"> across student demographics,</w:t>
      </w:r>
      <w:r>
        <w:t xml:space="preserve"> as seen in Table 7.</w:t>
      </w:r>
      <w:r w:rsidR="00DD65E3">
        <w:t xml:space="preserve"> Again, these results are not surprising.</w:t>
      </w:r>
    </w:p>
    <w:p w14:paraId="1BE3B284" w14:textId="77777777" w:rsidR="00D57055" w:rsidRDefault="00D57055" w:rsidP="006E2B5D">
      <w:pPr>
        <w:spacing w:line="240" w:lineRule="auto"/>
        <w:rPr>
          <w:b/>
        </w:rPr>
      </w:pPr>
    </w:p>
    <w:p w14:paraId="10A7E876" w14:textId="77777777" w:rsidR="006E2B5D" w:rsidRDefault="00E42EA4" w:rsidP="006E2B5D">
      <w:pPr>
        <w:spacing w:line="240" w:lineRule="auto"/>
        <w:rPr>
          <w:b/>
          <w:bCs/>
        </w:rPr>
      </w:pPr>
      <w:r w:rsidRPr="006E2B5D">
        <w:rPr>
          <w:b/>
          <w:bCs/>
        </w:rPr>
        <w:t xml:space="preserve">Table 7. Bivariate tests for “My job </w:t>
      </w:r>
      <w:proofErr w:type="gramStart"/>
      <w:r w:rsidRPr="006E2B5D">
        <w:rPr>
          <w:b/>
          <w:bCs/>
        </w:rPr>
        <w:t>is</w:t>
      </w:r>
      <w:proofErr w:type="gramEnd"/>
      <w:r w:rsidRPr="006E2B5D">
        <w:rPr>
          <w:b/>
          <w:bCs/>
        </w:rPr>
        <w:t xml:space="preserve"> similar to what I intend to do </w:t>
      </w:r>
    </w:p>
    <w:p w14:paraId="09444221" w14:textId="148DA746" w:rsidR="00D57055" w:rsidRPr="006E2B5D" w:rsidRDefault="00E42EA4" w:rsidP="006E2B5D">
      <w:pPr>
        <w:spacing w:line="240" w:lineRule="auto"/>
        <w:rPr>
          <w:b/>
          <w:bCs/>
        </w:rPr>
      </w:pPr>
      <w:r w:rsidRPr="006E2B5D">
        <w:rPr>
          <w:b/>
          <w:bCs/>
        </w:rPr>
        <w:t>after graduation” across student demographics</w:t>
      </w:r>
    </w:p>
    <w:tbl>
      <w:tblPr>
        <w:tblStyle w:val="a5"/>
        <w:tblW w:w="7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430"/>
        <w:gridCol w:w="1260"/>
      </w:tblGrid>
      <w:tr w:rsidR="00D57055" w:rsidRPr="006E2B5D" w14:paraId="3B6855E7" w14:textId="77777777" w:rsidTr="006E2B5D">
        <w:tc>
          <w:tcPr>
            <w:tcW w:w="3590" w:type="dxa"/>
            <w:shd w:val="clear" w:color="auto" w:fill="auto"/>
            <w:tcMar>
              <w:top w:w="0" w:type="dxa"/>
              <w:left w:w="100" w:type="dxa"/>
              <w:bottom w:w="0" w:type="dxa"/>
              <w:right w:w="100" w:type="dxa"/>
            </w:tcMar>
          </w:tcPr>
          <w:p w14:paraId="1AA9AD1B" w14:textId="77777777" w:rsidR="00D57055" w:rsidRPr="006E2B5D" w:rsidRDefault="00E42EA4" w:rsidP="006E2B5D">
            <w:pPr>
              <w:widowControl w:val="0"/>
              <w:spacing w:line="240" w:lineRule="auto"/>
              <w:rPr>
                <w:b/>
                <w:bCs/>
              </w:rPr>
            </w:pPr>
            <w:r w:rsidRPr="006E2B5D">
              <w:rPr>
                <w:b/>
                <w:bCs/>
              </w:rPr>
              <w:t>Demographic</w:t>
            </w:r>
          </w:p>
        </w:tc>
        <w:tc>
          <w:tcPr>
            <w:tcW w:w="2430" w:type="dxa"/>
            <w:shd w:val="clear" w:color="auto" w:fill="auto"/>
            <w:tcMar>
              <w:top w:w="0" w:type="dxa"/>
              <w:left w:w="100" w:type="dxa"/>
              <w:bottom w:w="0" w:type="dxa"/>
              <w:right w:w="100" w:type="dxa"/>
            </w:tcMar>
          </w:tcPr>
          <w:p w14:paraId="7A62925D" w14:textId="77777777" w:rsidR="00D57055" w:rsidRPr="006E2B5D" w:rsidRDefault="00E42EA4" w:rsidP="006E2B5D">
            <w:pPr>
              <w:widowControl w:val="0"/>
              <w:spacing w:line="240" w:lineRule="auto"/>
              <w:jc w:val="center"/>
              <w:rPr>
                <w:b/>
                <w:bCs/>
              </w:rPr>
            </w:pPr>
            <w:r w:rsidRPr="006E2B5D">
              <w:rPr>
                <w:b/>
                <w:bCs/>
              </w:rPr>
              <w:t>Chi-Square Value</w:t>
            </w:r>
          </w:p>
        </w:tc>
        <w:tc>
          <w:tcPr>
            <w:tcW w:w="1260" w:type="dxa"/>
            <w:shd w:val="clear" w:color="auto" w:fill="auto"/>
            <w:tcMar>
              <w:top w:w="0" w:type="dxa"/>
              <w:left w:w="100" w:type="dxa"/>
              <w:bottom w:w="0" w:type="dxa"/>
              <w:right w:w="100" w:type="dxa"/>
            </w:tcMar>
          </w:tcPr>
          <w:p w14:paraId="3295E469" w14:textId="77777777" w:rsidR="00D57055" w:rsidRPr="006E2B5D" w:rsidRDefault="00E42EA4" w:rsidP="006E2B5D">
            <w:pPr>
              <w:widowControl w:val="0"/>
              <w:spacing w:line="240" w:lineRule="auto"/>
              <w:jc w:val="center"/>
              <w:rPr>
                <w:b/>
                <w:bCs/>
              </w:rPr>
            </w:pPr>
            <w:r w:rsidRPr="006E2B5D">
              <w:rPr>
                <w:b/>
                <w:bCs/>
              </w:rPr>
              <w:t>p-value</w:t>
            </w:r>
          </w:p>
        </w:tc>
      </w:tr>
      <w:tr w:rsidR="00D57055" w14:paraId="1055C28B" w14:textId="77777777" w:rsidTr="006E2B5D">
        <w:tc>
          <w:tcPr>
            <w:tcW w:w="3590" w:type="dxa"/>
            <w:shd w:val="clear" w:color="auto" w:fill="auto"/>
            <w:tcMar>
              <w:top w:w="0" w:type="dxa"/>
              <w:left w:w="100" w:type="dxa"/>
              <w:bottom w:w="0" w:type="dxa"/>
              <w:right w:w="100" w:type="dxa"/>
            </w:tcMar>
          </w:tcPr>
          <w:p w14:paraId="2CB45CE1" w14:textId="77777777" w:rsidR="00D57055" w:rsidRDefault="00E42EA4" w:rsidP="006E2B5D">
            <w:pPr>
              <w:widowControl w:val="0"/>
              <w:spacing w:line="240" w:lineRule="auto"/>
            </w:pPr>
            <w:r>
              <w:t>Gender (Binary Only)</w:t>
            </w:r>
          </w:p>
        </w:tc>
        <w:tc>
          <w:tcPr>
            <w:tcW w:w="2430" w:type="dxa"/>
            <w:shd w:val="clear" w:color="auto" w:fill="auto"/>
            <w:tcMar>
              <w:top w:w="0" w:type="dxa"/>
              <w:left w:w="100" w:type="dxa"/>
              <w:bottom w:w="0" w:type="dxa"/>
              <w:right w:w="100" w:type="dxa"/>
            </w:tcMar>
          </w:tcPr>
          <w:p w14:paraId="1E5BF50A" w14:textId="77777777" w:rsidR="00D57055" w:rsidRDefault="00E42EA4" w:rsidP="006E2B5D">
            <w:pPr>
              <w:widowControl w:val="0"/>
              <w:spacing w:line="240" w:lineRule="auto"/>
              <w:jc w:val="center"/>
            </w:pPr>
            <w:r>
              <w:t>1.111</w:t>
            </w:r>
          </w:p>
        </w:tc>
        <w:tc>
          <w:tcPr>
            <w:tcW w:w="1260" w:type="dxa"/>
            <w:shd w:val="clear" w:color="auto" w:fill="auto"/>
            <w:tcMar>
              <w:top w:w="0" w:type="dxa"/>
              <w:left w:w="100" w:type="dxa"/>
              <w:bottom w:w="0" w:type="dxa"/>
              <w:right w:w="100" w:type="dxa"/>
            </w:tcMar>
          </w:tcPr>
          <w:p w14:paraId="48D4372E" w14:textId="77777777" w:rsidR="00D57055" w:rsidRDefault="00E42EA4" w:rsidP="006E2B5D">
            <w:pPr>
              <w:widowControl w:val="0"/>
              <w:spacing w:line="240" w:lineRule="auto"/>
              <w:jc w:val="center"/>
            </w:pPr>
            <w:r>
              <w:t>.893</w:t>
            </w:r>
          </w:p>
        </w:tc>
      </w:tr>
      <w:tr w:rsidR="00D57055" w14:paraId="3F7D7A17" w14:textId="77777777" w:rsidTr="006E2B5D">
        <w:tc>
          <w:tcPr>
            <w:tcW w:w="3590" w:type="dxa"/>
            <w:shd w:val="clear" w:color="auto" w:fill="auto"/>
            <w:tcMar>
              <w:top w:w="0" w:type="dxa"/>
              <w:left w:w="100" w:type="dxa"/>
              <w:bottom w:w="0" w:type="dxa"/>
              <w:right w:w="100" w:type="dxa"/>
            </w:tcMar>
          </w:tcPr>
          <w:p w14:paraId="45151860" w14:textId="77777777" w:rsidR="00D57055" w:rsidRDefault="00E42EA4" w:rsidP="006E2B5D">
            <w:pPr>
              <w:widowControl w:val="0"/>
              <w:spacing w:line="240" w:lineRule="auto"/>
            </w:pPr>
            <w:r>
              <w:t>Race and Ethnicity (Aggregated)</w:t>
            </w:r>
          </w:p>
        </w:tc>
        <w:tc>
          <w:tcPr>
            <w:tcW w:w="2430" w:type="dxa"/>
            <w:shd w:val="clear" w:color="auto" w:fill="auto"/>
            <w:tcMar>
              <w:top w:w="0" w:type="dxa"/>
              <w:left w:w="100" w:type="dxa"/>
              <w:bottom w:w="0" w:type="dxa"/>
              <w:right w:w="100" w:type="dxa"/>
            </w:tcMar>
          </w:tcPr>
          <w:p w14:paraId="5554F876" w14:textId="77777777" w:rsidR="00D57055" w:rsidRDefault="00E42EA4" w:rsidP="006E2B5D">
            <w:pPr>
              <w:widowControl w:val="0"/>
              <w:spacing w:line="240" w:lineRule="auto"/>
              <w:jc w:val="center"/>
            </w:pPr>
            <w:r>
              <w:t>3.945</w:t>
            </w:r>
          </w:p>
        </w:tc>
        <w:tc>
          <w:tcPr>
            <w:tcW w:w="1260" w:type="dxa"/>
            <w:shd w:val="clear" w:color="auto" w:fill="auto"/>
            <w:tcMar>
              <w:top w:w="0" w:type="dxa"/>
              <w:left w:w="100" w:type="dxa"/>
              <w:bottom w:w="0" w:type="dxa"/>
              <w:right w:w="100" w:type="dxa"/>
            </w:tcMar>
          </w:tcPr>
          <w:p w14:paraId="37CC9BB0" w14:textId="77777777" w:rsidR="00D57055" w:rsidRDefault="00E42EA4" w:rsidP="006E2B5D">
            <w:pPr>
              <w:widowControl w:val="0"/>
              <w:spacing w:line="240" w:lineRule="auto"/>
              <w:jc w:val="center"/>
            </w:pPr>
            <w:r>
              <w:t>.414</w:t>
            </w:r>
          </w:p>
        </w:tc>
      </w:tr>
      <w:tr w:rsidR="00D57055" w14:paraId="091425D8" w14:textId="77777777" w:rsidTr="006E2B5D">
        <w:tc>
          <w:tcPr>
            <w:tcW w:w="3590" w:type="dxa"/>
            <w:shd w:val="clear" w:color="auto" w:fill="auto"/>
            <w:tcMar>
              <w:top w:w="0" w:type="dxa"/>
              <w:left w:w="100" w:type="dxa"/>
              <w:bottom w:w="0" w:type="dxa"/>
              <w:right w:w="100" w:type="dxa"/>
            </w:tcMar>
          </w:tcPr>
          <w:p w14:paraId="4BC1A550" w14:textId="1E2EDE77" w:rsidR="00D57055" w:rsidRDefault="00E42EA4" w:rsidP="006E2B5D">
            <w:pPr>
              <w:widowControl w:val="0"/>
              <w:spacing w:line="240" w:lineRule="auto"/>
            </w:pPr>
            <w:r>
              <w:t>First</w:t>
            </w:r>
            <w:r w:rsidR="00DD65E3">
              <w:t>-</w:t>
            </w:r>
            <w:r>
              <w:t>/Continuing</w:t>
            </w:r>
            <w:r w:rsidR="00DD65E3">
              <w:t>-</w:t>
            </w:r>
            <w:r>
              <w:t>Generation</w:t>
            </w:r>
          </w:p>
        </w:tc>
        <w:tc>
          <w:tcPr>
            <w:tcW w:w="2430" w:type="dxa"/>
            <w:shd w:val="clear" w:color="auto" w:fill="auto"/>
            <w:tcMar>
              <w:top w:w="0" w:type="dxa"/>
              <w:left w:w="100" w:type="dxa"/>
              <w:bottom w:w="0" w:type="dxa"/>
              <w:right w:w="100" w:type="dxa"/>
            </w:tcMar>
          </w:tcPr>
          <w:p w14:paraId="5EEFC98C" w14:textId="77777777" w:rsidR="00D57055" w:rsidRDefault="00E42EA4" w:rsidP="006E2B5D">
            <w:pPr>
              <w:widowControl w:val="0"/>
              <w:spacing w:line="240" w:lineRule="auto"/>
              <w:jc w:val="center"/>
            </w:pPr>
            <w:r>
              <w:t>8.958</w:t>
            </w:r>
          </w:p>
        </w:tc>
        <w:tc>
          <w:tcPr>
            <w:tcW w:w="1260" w:type="dxa"/>
            <w:shd w:val="clear" w:color="auto" w:fill="auto"/>
            <w:tcMar>
              <w:top w:w="0" w:type="dxa"/>
              <w:left w:w="100" w:type="dxa"/>
              <w:bottom w:w="0" w:type="dxa"/>
              <w:right w:w="100" w:type="dxa"/>
            </w:tcMar>
          </w:tcPr>
          <w:p w14:paraId="3013F7BF" w14:textId="77777777" w:rsidR="00D57055" w:rsidRDefault="00E42EA4" w:rsidP="006E2B5D">
            <w:pPr>
              <w:widowControl w:val="0"/>
              <w:spacing w:line="240" w:lineRule="auto"/>
              <w:jc w:val="center"/>
            </w:pPr>
            <w:r>
              <w:t>.062</w:t>
            </w:r>
          </w:p>
        </w:tc>
      </w:tr>
    </w:tbl>
    <w:p w14:paraId="64FC7F92" w14:textId="77777777" w:rsidR="00D57055" w:rsidRDefault="00D57055" w:rsidP="006E2B5D">
      <w:pPr>
        <w:spacing w:line="240" w:lineRule="auto"/>
      </w:pPr>
    </w:p>
    <w:p w14:paraId="4674C134" w14:textId="2925CDD3" w:rsidR="00D57055" w:rsidRDefault="00E42EA4" w:rsidP="006E2B5D">
      <w:pPr>
        <w:spacing w:line="240" w:lineRule="auto"/>
      </w:pPr>
      <w:r>
        <w:t>For our final item in the index, “My job is preparing me for what I intend to pursue after graduation,” we found two statistically significant results</w:t>
      </w:r>
      <w:r w:rsidR="006A4F12">
        <w:t>,</w:t>
      </w:r>
      <w:r>
        <w:t xml:space="preserve"> as seen in Table 8.</w:t>
      </w:r>
    </w:p>
    <w:p w14:paraId="03CD2442" w14:textId="77777777" w:rsidR="00D57055" w:rsidRDefault="00D57055" w:rsidP="006E2B5D">
      <w:pPr>
        <w:spacing w:line="240" w:lineRule="auto"/>
      </w:pPr>
    </w:p>
    <w:p w14:paraId="6FF4AAED" w14:textId="77777777" w:rsidR="00D57055" w:rsidRPr="006E2B5D" w:rsidRDefault="00E42EA4" w:rsidP="006E2B5D">
      <w:pPr>
        <w:spacing w:line="240" w:lineRule="auto"/>
        <w:rPr>
          <w:b/>
          <w:bCs/>
        </w:rPr>
      </w:pPr>
      <w:r w:rsidRPr="006E2B5D">
        <w:rPr>
          <w:b/>
          <w:bCs/>
        </w:rPr>
        <w:t xml:space="preserve">Table 8. Bivariate tests for “My job </w:t>
      </w:r>
      <w:proofErr w:type="gramStart"/>
      <w:r w:rsidRPr="006E2B5D">
        <w:rPr>
          <w:b/>
          <w:bCs/>
        </w:rPr>
        <w:t>is</w:t>
      </w:r>
      <w:proofErr w:type="gramEnd"/>
      <w:r w:rsidRPr="006E2B5D">
        <w:rPr>
          <w:b/>
          <w:bCs/>
        </w:rPr>
        <w:t xml:space="preserve"> preparing me for what I intend to pursue after graduation” across students demographics</w:t>
      </w:r>
    </w:p>
    <w:tbl>
      <w:tblPr>
        <w:tblStyle w:val="a6"/>
        <w:tblW w:w="7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340"/>
        <w:gridCol w:w="1350"/>
      </w:tblGrid>
      <w:tr w:rsidR="00D57055" w:rsidRPr="006E2B5D" w14:paraId="40707AB5" w14:textId="77777777" w:rsidTr="006E2B5D">
        <w:tc>
          <w:tcPr>
            <w:tcW w:w="3590" w:type="dxa"/>
            <w:shd w:val="clear" w:color="auto" w:fill="auto"/>
            <w:tcMar>
              <w:top w:w="0" w:type="dxa"/>
              <w:left w:w="100" w:type="dxa"/>
              <w:bottom w:w="0" w:type="dxa"/>
              <w:right w:w="100" w:type="dxa"/>
            </w:tcMar>
          </w:tcPr>
          <w:p w14:paraId="184E33B8" w14:textId="77777777" w:rsidR="00D57055" w:rsidRPr="006E2B5D" w:rsidRDefault="00E42EA4" w:rsidP="006E2B5D">
            <w:pPr>
              <w:widowControl w:val="0"/>
              <w:spacing w:line="240" w:lineRule="auto"/>
              <w:rPr>
                <w:b/>
                <w:bCs/>
              </w:rPr>
            </w:pPr>
            <w:r w:rsidRPr="006E2B5D">
              <w:rPr>
                <w:b/>
                <w:bCs/>
              </w:rPr>
              <w:t>Demographic</w:t>
            </w:r>
          </w:p>
        </w:tc>
        <w:tc>
          <w:tcPr>
            <w:tcW w:w="2340" w:type="dxa"/>
            <w:shd w:val="clear" w:color="auto" w:fill="auto"/>
            <w:tcMar>
              <w:top w:w="0" w:type="dxa"/>
              <w:left w:w="100" w:type="dxa"/>
              <w:bottom w:w="0" w:type="dxa"/>
              <w:right w:w="100" w:type="dxa"/>
            </w:tcMar>
          </w:tcPr>
          <w:p w14:paraId="0B22E9CC" w14:textId="77777777" w:rsidR="00D57055" w:rsidRPr="006E2B5D" w:rsidRDefault="00E42EA4" w:rsidP="006E2B5D">
            <w:pPr>
              <w:widowControl w:val="0"/>
              <w:spacing w:line="240" w:lineRule="auto"/>
              <w:rPr>
                <w:b/>
                <w:bCs/>
              </w:rPr>
            </w:pPr>
            <w:r w:rsidRPr="006E2B5D">
              <w:rPr>
                <w:b/>
                <w:bCs/>
              </w:rPr>
              <w:t>Chi-Square Value</w:t>
            </w:r>
          </w:p>
        </w:tc>
        <w:tc>
          <w:tcPr>
            <w:tcW w:w="1350" w:type="dxa"/>
            <w:shd w:val="clear" w:color="auto" w:fill="auto"/>
            <w:tcMar>
              <w:top w:w="0" w:type="dxa"/>
              <w:left w:w="100" w:type="dxa"/>
              <w:bottom w:w="0" w:type="dxa"/>
              <w:right w:w="100" w:type="dxa"/>
            </w:tcMar>
          </w:tcPr>
          <w:p w14:paraId="556FE351" w14:textId="77777777" w:rsidR="00D57055" w:rsidRPr="006E2B5D" w:rsidRDefault="00E42EA4" w:rsidP="006E2B5D">
            <w:pPr>
              <w:widowControl w:val="0"/>
              <w:spacing w:line="240" w:lineRule="auto"/>
              <w:rPr>
                <w:b/>
                <w:bCs/>
              </w:rPr>
            </w:pPr>
            <w:r w:rsidRPr="006E2B5D">
              <w:rPr>
                <w:b/>
                <w:bCs/>
              </w:rPr>
              <w:t>p-value</w:t>
            </w:r>
          </w:p>
        </w:tc>
      </w:tr>
      <w:tr w:rsidR="00D57055" w14:paraId="3F72EFF3" w14:textId="77777777" w:rsidTr="006E2B5D">
        <w:tc>
          <w:tcPr>
            <w:tcW w:w="3590" w:type="dxa"/>
            <w:shd w:val="clear" w:color="auto" w:fill="auto"/>
            <w:tcMar>
              <w:top w:w="0" w:type="dxa"/>
              <w:left w:w="100" w:type="dxa"/>
              <w:bottom w:w="0" w:type="dxa"/>
              <w:right w:w="100" w:type="dxa"/>
            </w:tcMar>
          </w:tcPr>
          <w:p w14:paraId="36205B41" w14:textId="77777777" w:rsidR="00D57055" w:rsidRDefault="00E42EA4" w:rsidP="006E2B5D">
            <w:pPr>
              <w:widowControl w:val="0"/>
              <w:spacing w:line="240" w:lineRule="auto"/>
            </w:pPr>
            <w:r>
              <w:t>Gender (Binary Only)</w:t>
            </w:r>
          </w:p>
        </w:tc>
        <w:tc>
          <w:tcPr>
            <w:tcW w:w="2340" w:type="dxa"/>
            <w:shd w:val="clear" w:color="auto" w:fill="auto"/>
            <w:tcMar>
              <w:top w:w="0" w:type="dxa"/>
              <w:left w:w="100" w:type="dxa"/>
              <w:bottom w:w="0" w:type="dxa"/>
              <w:right w:w="100" w:type="dxa"/>
            </w:tcMar>
          </w:tcPr>
          <w:p w14:paraId="12599CDD" w14:textId="77777777" w:rsidR="00D57055" w:rsidRDefault="00E42EA4" w:rsidP="006E2B5D">
            <w:pPr>
              <w:widowControl w:val="0"/>
              <w:spacing w:line="240" w:lineRule="auto"/>
            </w:pPr>
            <w:r>
              <w:t>1.694</w:t>
            </w:r>
          </w:p>
        </w:tc>
        <w:tc>
          <w:tcPr>
            <w:tcW w:w="1350" w:type="dxa"/>
            <w:shd w:val="clear" w:color="auto" w:fill="auto"/>
            <w:tcMar>
              <w:top w:w="0" w:type="dxa"/>
              <w:left w:w="100" w:type="dxa"/>
              <w:bottom w:w="0" w:type="dxa"/>
              <w:right w:w="100" w:type="dxa"/>
            </w:tcMar>
          </w:tcPr>
          <w:p w14:paraId="12E3925F" w14:textId="77777777" w:rsidR="00D57055" w:rsidRDefault="00E42EA4" w:rsidP="006E2B5D">
            <w:pPr>
              <w:widowControl w:val="0"/>
              <w:spacing w:line="240" w:lineRule="auto"/>
            </w:pPr>
            <w:r>
              <w:t>.792</w:t>
            </w:r>
          </w:p>
        </w:tc>
      </w:tr>
      <w:tr w:rsidR="00D57055" w14:paraId="2DB675CE" w14:textId="77777777" w:rsidTr="006E2B5D">
        <w:tc>
          <w:tcPr>
            <w:tcW w:w="3590" w:type="dxa"/>
            <w:shd w:val="clear" w:color="auto" w:fill="auto"/>
            <w:tcMar>
              <w:top w:w="0" w:type="dxa"/>
              <w:left w:w="100" w:type="dxa"/>
              <w:bottom w:w="0" w:type="dxa"/>
              <w:right w:w="100" w:type="dxa"/>
            </w:tcMar>
          </w:tcPr>
          <w:p w14:paraId="376C01EA" w14:textId="77777777" w:rsidR="00D57055" w:rsidRDefault="00E42EA4" w:rsidP="006E2B5D">
            <w:pPr>
              <w:widowControl w:val="0"/>
              <w:spacing w:line="240" w:lineRule="auto"/>
            </w:pPr>
            <w:r>
              <w:t>Race and Ethnicity (Aggregated)</w:t>
            </w:r>
          </w:p>
        </w:tc>
        <w:tc>
          <w:tcPr>
            <w:tcW w:w="2340" w:type="dxa"/>
            <w:shd w:val="clear" w:color="auto" w:fill="auto"/>
            <w:tcMar>
              <w:top w:w="0" w:type="dxa"/>
              <w:left w:w="100" w:type="dxa"/>
              <w:bottom w:w="0" w:type="dxa"/>
              <w:right w:w="100" w:type="dxa"/>
            </w:tcMar>
          </w:tcPr>
          <w:p w14:paraId="4592302B" w14:textId="77777777" w:rsidR="00D57055" w:rsidRDefault="00E42EA4" w:rsidP="006E2B5D">
            <w:pPr>
              <w:widowControl w:val="0"/>
              <w:spacing w:line="240" w:lineRule="auto"/>
            </w:pPr>
            <w:r>
              <w:t>9.855</w:t>
            </w:r>
          </w:p>
        </w:tc>
        <w:tc>
          <w:tcPr>
            <w:tcW w:w="1350" w:type="dxa"/>
            <w:shd w:val="clear" w:color="auto" w:fill="auto"/>
            <w:tcMar>
              <w:top w:w="0" w:type="dxa"/>
              <w:left w:w="100" w:type="dxa"/>
              <w:bottom w:w="0" w:type="dxa"/>
              <w:right w:w="100" w:type="dxa"/>
            </w:tcMar>
          </w:tcPr>
          <w:p w14:paraId="144ECA60" w14:textId="77777777" w:rsidR="00D57055" w:rsidRPr="006E2B5D" w:rsidRDefault="00E42EA4" w:rsidP="006E2B5D">
            <w:pPr>
              <w:widowControl w:val="0"/>
              <w:spacing w:line="240" w:lineRule="auto"/>
              <w:rPr>
                <w:b/>
                <w:bCs/>
              </w:rPr>
            </w:pPr>
            <w:r w:rsidRPr="006E2B5D">
              <w:rPr>
                <w:b/>
                <w:bCs/>
              </w:rPr>
              <w:t>.043</w:t>
            </w:r>
          </w:p>
        </w:tc>
      </w:tr>
      <w:tr w:rsidR="00D57055" w14:paraId="239C2BA1" w14:textId="77777777" w:rsidTr="006E2B5D">
        <w:tc>
          <w:tcPr>
            <w:tcW w:w="3590" w:type="dxa"/>
            <w:shd w:val="clear" w:color="auto" w:fill="auto"/>
            <w:tcMar>
              <w:top w:w="0" w:type="dxa"/>
              <w:left w:w="100" w:type="dxa"/>
              <w:bottom w:w="0" w:type="dxa"/>
              <w:right w:w="100" w:type="dxa"/>
            </w:tcMar>
          </w:tcPr>
          <w:p w14:paraId="4BD22AC4" w14:textId="6BC26B69" w:rsidR="00D57055" w:rsidRDefault="00E42EA4" w:rsidP="006E2B5D">
            <w:pPr>
              <w:widowControl w:val="0"/>
              <w:spacing w:line="240" w:lineRule="auto"/>
            </w:pPr>
            <w:r>
              <w:t>First</w:t>
            </w:r>
            <w:r w:rsidR="00DD65E3">
              <w:t>-</w:t>
            </w:r>
            <w:r>
              <w:t>/Continuing</w:t>
            </w:r>
            <w:r w:rsidR="00DD65E3">
              <w:t>-</w:t>
            </w:r>
            <w:r>
              <w:t>Generation</w:t>
            </w:r>
          </w:p>
        </w:tc>
        <w:tc>
          <w:tcPr>
            <w:tcW w:w="2340" w:type="dxa"/>
            <w:shd w:val="clear" w:color="auto" w:fill="auto"/>
            <w:tcMar>
              <w:top w:w="0" w:type="dxa"/>
              <w:left w:w="100" w:type="dxa"/>
              <w:bottom w:w="0" w:type="dxa"/>
              <w:right w:w="100" w:type="dxa"/>
            </w:tcMar>
          </w:tcPr>
          <w:p w14:paraId="58BF6D41" w14:textId="77777777" w:rsidR="00D57055" w:rsidRDefault="00E42EA4" w:rsidP="006E2B5D">
            <w:pPr>
              <w:widowControl w:val="0"/>
              <w:spacing w:line="240" w:lineRule="auto"/>
            </w:pPr>
            <w:r>
              <w:t>14.917</w:t>
            </w:r>
          </w:p>
        </w:tc>
        <w:tc>
          <w:tcPr>
            <w:tcW w:w="1350" w:type="dxa"/>
            <w:shd w:val="clear" w:color="auto" w:fill="auto"/>
            <w:tcMar>
              <w:top w:w="0" w:type="dxa"/>
              <w:left w:w="100" w:type="dxa"/>
              <w:bottom w:w="0" w:type="dxa"/>
              <w:right w:w="100" w:type="dxa"/>
            </w:tcMar>
          </w:tcPr>
          <w:p w14:paraId="42CF3E77" w14:textId="77777777" w:rsidR="00D57055" w:rsidRPr="006E2B5D" w:rsidRDefault="00E42EA4" w:rsidP="006E2B5D">
            <w:pPr>
              <w:widowControl w:val="0"/>
              <w:spacing w:line="240" w:lineRule="auto"/>
              <w:rPr>
                <w:b/>
                <w:bCs/>
              </w:rPr>
            </w:pPr>
            <w:r w:rsidRPr="006E2B5D">
              <w:rPr>
                <w:b/>
                <w:bCs/>
              </w:rPr>
              <w:t>.005</w:t>
            </w:r>
          </w:p>
        </w:tc>
      </w:tr>
    </w:tbl>
    <w:p w14:paraId="39429582" w14:textId="77777777" w:rsidR="00D57055" w:rsidRDefault="00D57055" w:rsidP="006E2B5D">
      <w:pPr>
        <w:spacing w:line="240" w:lineRule="auto"/>
      </w:pPr>
    </w:p>
    <w:p w14:paraId="4A6E63C8" w14:textId="16B56346" w:rsidR="00D57055" w:rsidRDefault="00E42EA4" w:rsidP="006E2B5D">
      <w:pPr>
        <w:spacing w:line="240" w:lineRule="auto"/>
      </w:pPr>
      <w:r>
        <w:t xml:space="preserve">We found statistically significant differences in this item between white and BIPOC students </w:t>
      </w:r>
      <w:proofErr w:type="gramStart"/>
      <w:r>
        <w:t>and also</w:t>
      </w:r>
      <w:proofErr w:type="gramEnd"/>
      <w:r>
        <w:t xml:space="preserve"> </w:t>
      </w:r>
      <w:r w:rsidR="00DD65E3">
        <w:t xml:space="preserve">between </w:t>
      </w:r>
      <w:r>
        <w:t>first-generation and continuing</w:t>
      </w:r>
      <w:r w:rsidR="00DD65E3">
        <w:t>-</w:t>
      </w:r>
      <w:r>
        <w:t>generation students. BIPOC students were more likely to Strongly Agree (22% versus 19.6%, respectively) and Strongly Disagree (33.9% versus 22.6%)</w:t>
      </w:r>
      <w:r w:rsidR="006A4F12">
        <w:t>,</w:t>
      </w:r>
      <w:r>
        <w:t xml:space="preserve"> whereas white students were more likely to answer Somewhat agree, Neutral or Somewhat Disagree. Similarly, for </w:t>
      </w:r>
      <w:r w:rsidR="00DD65E3">
        <w:t>g</w:t>
      </w:r>
      <w:r>
        <w:t>eneration, first-generation students were more likely to Strongly Agree (26.6% versus 18.2%) and Strongly Disagree (33% versus 23.4%), while continuing</w:t>
      </w:r>
      <w:r w:rsidR="00DD65E3">
        <w:t>-</w:t>
      </w:r>
      <w:r>
        <w:t xml:space="preserve">generation students were more likely than first-generation students to answer Somewhat Agree, Neutral, or Somewhat Disagree. </w:t>
      </w:r>
      <w:r w:rsidR="00DD65E3">
        <w:t>These results suggest that BIPOC and first-generation students tend to have a more polarized experience in terms of their jobs preparing them for their post-graduation plans compared to white and continuing-generation students.</w:t>
      </w:r>
    </w:p>
    <w:p w14:paraId="07F6DB68" w14:textId="77777777" w:rsidR="00D57055" w:rsidRDefault="00D57055" w:rsidP="006E2B5D">
      <w:pPr>
        <w:spacing w:line="240" w:lineRule="auto"/>
      </w:pPr>
    </w:p>
    <w:p w14:paraId="0CA0EBD1" w14:textId="77777777" w:rsidR="00972AAF" w:rsidRDefault="00972AAF">
      <w:pPr>
        <w:rPr>
          <w:b/>
          <w:i/>
          <w:highlight w:val="white"/>
        </w:rPr>
      </w:pPr>
      <w:r>
        <w:rPr>
          <w:b/>
          <w:i/>
          <w:highlight w:val="white"/>
        </w:rPr>
        <w:br w:type="page"/>
      </w:r>
    </w:p>
    <w:p w14:paraId="244BDFE7" w14:textId="07C596AD" w:rsidR="00D57055" w:rsidRPr="00972AAF" w:rsidRDefault="00E42EA4" w:rsidP="00972AAF">
      <w:pPr>
        <w:spacing w:line="240" w:lineRule="auto"/>
        <w:jc w:val="center"/>
        <w:rPr>
          <w:iCs/>
          <w:highlight w:val="white"/>
        </w:rPr>
      </w:pPr>
      <w:r w:rsidRPr="00972AAF">
        <w:rPr>
          <w:b/>
          <w:iCs/>
          <w:highlight w:val="white"/>
        </w:rPr>
        <w:lastRenderedPageBreak/>
        <w:t>C</w:t>
      </w:r>
      <w:r w:rsidR="00972AAF">
        <w:rPr>
          <w:b/>
          <w:iCs/>
          <w:highlight w:val="white"/>
        </w:rPr>
        <w:t>ONCLUSION AND RECOMMENDATIONS</w:t>
      </w:r>
    </w:p>
    <w:p w14:paraId="0DD96076" w14:textId="77777777" w:rsidR="00D57055" w:rsidRDefault="00D57055" w:rsidP="006E2B5D">
      <w:pPr>
        <w:spacing w:line="240" w:lineRule="auto"/>
      </w:pPr>
    </w:p>
    <w:p w14:paraId="6756438A" w14:textId="77777777" w:rsidR="00D57055" w:rsidRDefault="00E42EA4" w:rsidP="006E2B5D">
      <w:pPr>
        <w:spacing w:line="240" w:lineRule="auto"/>
      </w:pPr>
      <w:r>
        <w:t xml:space="preserve">Our research aimed to explore these three research questions: </w:t>
      </w:r>
    </w:p>
    <w:p w14:paraId="7369F992" w14:textId="77777777" w:rsidR="00D57055" w:rsidRDefault="00E42EA4" w:rsidP="006E2B5D">
      <w:pPr>
        <w:numPr>
          <w:ilvl w:val="0"/>
          <w:numId w:val="3"/>
        </w:numPr>
        <w:spacing w:line="240" w:lineRule="auto"/>
      </w:pPr>
      <w:r>
        <w:t>Do specific characteristics of a students’ identity influence the extent to which they gain (or perceive that they are gaining) valuable skills for success in future careers and/or postgraduate studies through their employment at St. Olaf College?</w:t>
      </w:r>
    </w:p>
    <w:p w14:paraId="43983A38" w14:textId="77777777" w:rsidR="00D57055" w:rsidRDefault="00E42EA4" w:rsidP="006E2B5D">
      <w:pPr>
        <w:numPr>
          <w:ilvl w:val="0"/>
          <w:numId w:val="3"/>
        </w:numPr>
        <w:spacing w:line="240" w:lineRule="auto"/>
      </w:pPr>
      <w:r>
        <w:t xml:space="preserve">Do work-study students’ supervisors </w:t>
      </w:r>
      <w:proofErr w:type="gramStart"/>
      <w:r>
        <w:t>provide assistance for</w:t>
      </w:r>
      <w:proofErr w:type="gramEnd"/>
      <w:r>
        <w:t xml:space="preserve"> and foster discussion about students’ future careers and/or graduate school endeavors? Does the extent of supervisor support vary by the characteristics of the student and their job?</w:t>
      </w:r>
    </w:p>
    <w:p w14:paraId="41FE4AA3" w14:textId="77777777" w:rsidR="00D57055" w:rsidRDefault="00E42EA4" w:rsidP="006E2B5D">
      <w:pPr>
        <w:numPr>
          <w:ilvl w:val="0"/>
          <w:numId w:val="3"/>
        </w:numPr>
        <w:spacing w:line="240" w:lineRule="auto"/>
      </w:pPr>
      <w:r>
        <w:t>Do work-study students gain insights for career and graduate study from the job experience itself? For example, do work-study jobs influence or reinforce what students intend to pursue after graduation?</w:t>
      </w:r>
    </w:p>
    <w:p w14:paraId="53823651" w14:textId="77777777" w:rsidR="00D57055" w:rsidRDefault="00D57055" w:rsidP="006E2B5D">
      <w:pPr>
        <w:spacing w:line="240" w:lineRule="auto"/>
      </w:pPr>
    </w:p>
    <w:p w14:paraId="456A98DE" w14:textId="163579AD" w:rsidR="00D57055" w:rsidRDefault="00CF008D" w:rsidP="006E2B5D">
      <w:pPr>
        <w:spacing w:line="240" w:lineRule="auto"/>
      </w:pPr>
      <w:r>
        <w:t>We researched t</w:t>
      </w:r>
      <w:r w:rsidR="00E42EA4">
        <w:t xml:space="preserve">hese questions </w:t>
      </w:r>
      <w:r>
        <w:t>by reviewing</w:t>
      </w:r>
      <w:r w:rsidR="00E42EA4">
        <w:t xml:space="preserve"> previous literature, </w:t>
      </w:r>
      <w:r>
        <w:t xml:space="preserve">conducting a pre-survey focus group, and analyzing </w:t>
      </w:r>
      <w:r w:rsidR="00E42EA4">
        <w:t xml:space="preserve">survey </w:t>
      </w:r>
      <w:r>
        <w:t>data</w:t>
      </w:r>
      <w:r w:rsidR="00E42EA4">
        <w:t xml:space="preserve">. While there was previous research on career and graduate school readiness in relation to student employment, </w:t>
      </w:r>
      <w:r w:rsidR="00972AAF">
        <w:t>it</w:t>
      </w:r>
      <w:r>
        <w:t xml:space="preserve"> was</w:t>
      </w:r>
      <w:r w:rsidR="00E42EA4">
        <w:t xml:space="preserve"> not extensive. Few articles looked at small, liberal arts schools, and </w:t>
      </w:r>
      <w:r>
        <w:t>few</w:t>
      </w:r>
      <w:r w:rsidR="00E42EA4">
        <w:t xml:space="preserve"> touched on the supervisor</w:t>
      </w:r>
      <w:r>
        <w:t>-student</w:t>
      </w:r>
      <w:r w:rsidR="00E42EA4">
        <w:t xml:space="preserve"> relationship and how </w:t>
      </w:r>
      <w:r>
        <w:t>i</w:t>
      </w:r>
      <w:r w:rsidR="00E42EA4">
        <w:t>t can impact skill growth. There was</w:t>
      </w:r>
      <w:r>
        <w:t xml:space="preserve"> extensive </w:t>
      </w:r>
      <w:r w:rsidR="00E42EA4">
        <w:t xml:space="preserve">literature about the actual skills needed for future careers and graduate school, </w:t>
      </w:r>
      <w:r>
        <w:t>but</w:t>
      </w:r>
      <w:r w:rsidR="00E42EA4">
        <w:t xml:space="preserve"> very few studies looked at how </w:t>
      </w:r>
      <w:r>
        <w:t>those skills</w:t>
      </w:r>
      <w:r w:rsidR="00E42EA4">
        <w:t xml:space="preserve"> developed during undergraduate employment. </w:t>
      </w:r>
    </w:p>
    <w:p w14:paraId="25775584" w14:textId="77777777" w:rsidR="00D57055" w:rsidRDefault="00D57055" w:rsidP="006E2B5D">
      <w:pPr>
        <w:spacing w:line="240" w:lineRule="auto"/>
      </w:pPr>
    </w:p>
    <w:p w14:paraId="6E186CC3" w14:textId="132B35EB" w:rsidR="00D57055" w:rsidRDefault="00E42EA4" w:rsidP="006E2B5D">
      <w:pPr>
        <w:spacing w:line="240" w:lineRule="auto"/>
      </w:pPr>
      <w:r>
        <w:t xml:space="preserve">As for our results, we found </w:t>
      </w:r>
      <w:proofErr w:type="gramStart"/>
      <w:r>
        <w:t>fairly positive</w:t>
      </w:r>
      <w:proofErr w:type="gramEnd"/>
      <w:r>
        <w:t xml:space="preserve"> levels of skill gain</w:t>
      </w:r>
      <w:r w:rsidR="009B6276">
        <w:t>s</w:t>
      </w:r>
      <w:r>
        <w:t>, although th</w:t>
      </w:r>
      <w:r w:rsidR="009B6276">
        <w:t>is</w:t>
      </w:r>
      <w:r>
        <w:t xml:space="preserve"> differ</w:t>
      </w:r>
      <w:r w:rsidR="009B6276">
        <w:t>ed</w:t>
      </w:r>
      <w:r>
        <w:t xml:space="preserve"> </w:t>
      </w:r>
      <w:r w:rsidR="009B6276">
        <w:t>across</w:t>
      </w:r>
      <w:r>
        <w:t xml:space="preserve"> demographic</w:t>
      </w:r>
      <w:r w:rsidR="009B6276">
        <w:t xml:space="preserve"> groups</w:t>
      </w:r>
      <w:r>
        <w:t xml:space="preserve">. For the job-related skills, at least 59.9% of students reported gaining those skills to </w:t>
      </w:r>
      <w:r>
        <w:rPr>
          <w:i/>
        </w:rPr>
        <w:t>at least</w:t>
      </w:r>
      <w:r>
        <w:t xml:space="preserve"> a moderate extent. However, both international and first-generation students scored higher on skill gains in the workplace compared to domestic and continuing</w:t>
      </w:r>
      <w:r w:rsidR="009B6276">
        <w:t>-</w:t>
      </w:r>
      <w:r>
        <w:t>generation students. These differences were statistically significant. Regarding supervisor support for students’ futures, 44.7% to 55.1% of students agreed that they receive support from their supervisor(s)</w:t>
      </w:r>
      <w:r w:rsidR="009B6276">
        <w:t>, depending on the specific type of support we asked about</w:t>
      </w:r>
      <w:r>
        <w:t xml:space="preserve">. There was no significant difference in supervisor support for students by generation or race and ethnicity (aggregated), which is a positive finding. </w:t>
      </w:r>
      <w:r w:rsidR="009B6276">
        <w:t>S</w:t>
      </w:r>
      <w:r>
        <w:t>tudents in higher class years ha</w:t>
      </w:r>
      <w:r w:rsidR="009B6276">
        <w:t>d</w:t>
      </w:r>
      <w:r>
        <w:t xml:space="preserve"> higher scores in supervisor support. This is </w:t>
      </w:r>
      <w:r w:rsidR="009B6276">
        <w:t>un</w:t>
      </w:r>
      <w:r>
        <w:t xml:space="preserve">surprising because </w:t>
      </w:r>
      <w:r w:rsidR="009B6276">
        <w:t>seniors</w:t>
      </w:r>
      <w:r>
        <w:t xml:space="preserve"> may be more likely to engage in conversations with their supervisors about their future</w:t>
      </w:r>
      <w:r w:rsidR="009B6276">
        <w:t>, their skills,</w:t>
      </w:r>
      <w:r>
        <w:t xml:space="preserve"> and </w:t>
      </w:r>
      <w:r w:rsidR="009B6276">
        <w:t xml:space="preserve">their </w:t>
      </w:r>
      <w:r>
        <w:t>resume</w:t>
      </w:r>
      <w:r w:rsidR="009B6276">
        <w:t>s</w:t>
      </w:r>
      <w:r>
        <w:t xml:space="preserve"> since they are closer to graduation. At least 31.9 % and up to 78.9% of students agreed that their jobs help prepare them for future endeavors, with percentages varying with the specific nature of the preparation. First</w:t>
      </w:r>
      <w:r w:rsidR="009B6276">
        <w:t>-g</w:t>
      </w:r>
      <w:r>
        <w:t xml:space="preserve">eneration students reported higher percentages of </w:t>
      </w:r>
      <w:r>
        <w:rPr>
          <w:i/>
        </w:rPr>
        <w:t>strongly agree</w:t>
      </w:r>
      <w:r w:rsidR="009B6276">
        <w:rPr>
          <w:i/>
        </w:rPr>
        <w:t xml:space="preserve"> and strongly disagree </w:t>
      </w:r>
      <w:r w:rsidR="009B6276" w:rsidRPr="009B6276">
        <w:rPr>
          <w:iCs/>
        </w:rPr>
        <w:t xml:space="preserve">compared to continuing-generation students </w:t>
      </w:r>
      <w:r>
        <w:t xml:space="preserve">in </w:t>
      </w:r>
      <w:r w:rsidR="009B6276">
        <w:t xml:space="preserve">two items of </w:t>
      </w:r>
      <w:r>
        <w:t>the Job Assistance and Preparation Index, compared to continuing-generation students</w:t>
      </w:r>
      <w:r w:rsidR="009B6276">
        <w:t>: gaining clarity about what they do and do not want to do after graduation, and that their work-study job helped them prepare for what they plan to do after graduation. BIPOC students were more likely than white students to strongly agree or strongly disagree that their work-study job helped prepare them for what they plan to do after graduation</w:t>
      </w:r>
      <w:r>
        <w:t xml:space="preserve">. </w:t>
      </w:r>
    </w:p>
    <w:p w14:paraId="3A115D71" w14:textId="77777777" w:rsidR="00D57055" w:rsidRDefault="00D57055" w:rsidP="006E2B5D">
      <w:pPr>
        <w:spacing w:line="240" w:lineRule="auto"/>
      </w:pPr>
    </w:p>
    <w:p w14:paraId="0090C061" w14:textId="02629CBF" w:rsidR="006E2B5D" w:rsidRDefault="00F86855" w:rsidP="006E2B5D">
      <w:pPr>
        <w:spacing w:line="240" w:lineRule="auto"/>
      </w:pPr>
      <w:r>
        <w:t>Our research has several strengths and limitations. W</w:t>
      </w:r>
      <w:r w:rsidR="006E2B5D">
        <w:t xml:space="preserve">e </w:t>
      </w:r>
      <w:r>
        <w:t>achieved our</w:t>
      </w:r>
      <w:r w:rsidR="006E2B5D">
        <w:t xml:space="preserve"> desired response rate</w:t>
      </w:r>
      <w:r>
        <w:t xml:space="preserve">, </w:t>
      </w:r>
      <w:r w:rsidR="006E2B5D">
        <w:t xml:space="preserve"> 24.8%</w:t>
      </w:r>
      <w:r>
        <w:t xml:space="preserve">, and the demographics of our respondents were consistent with the demographics of the St. Olaf student population, so we </w:t>
      </w:r>
      <w:proofErr w:type="gramStart"/>
      <w:r>
        <w:t>are</w:t>
      </w:r>
      <w:r w:rsidR="006E2B5D">
        <w:t xml:space="preserve"> able to</w:t>
      </w:r>
      <w:proofErr w:type="gramEnd"/>
      <w:r w:rsidR="006E2B5D">
        <w:t xml:space="preserve"> generalize our results </w:t>
      </w:r>
      <w:r>
        <w:t>to</w:t>
      </w:r>
      <w:r w:rsidR="006E2B5D">
        <w:t xml:space="preserve"> the entire population of student workers at St. Olaf. We also conducted </w:t>
      </w:r>
      <w:r>
        <w:t xml:space="preserve">a </w:t>
      </w:r>
      <w:r w:rsidR="006E2B5D">
        <w:t xml:space="preserve">focus group with St. Olaf student workers to gain </w:t>
      </w:r>
      <w:r>
        <w:t>insight for constructing</w:t>
      </w:r>
      <w:r w:rsidR="006E2B5D">
        <w:t xml:space="preserve"> our research questions so that our survey </w:t>
      </w:r>
      <w:r>
        <w:t>would produce the</w:t>
      </w:r>
      <w:r w:rsidR="006E2B5D">
        <w:t xml:space="preserve"> information we needed </w:t>
      </w:r>
      <w:proofErr w:type="gramStart"/>
      <w:r w:rsidR="006E2B5D">
        <w:t>in order to</w:t>
      </w:r>
      <w:proofErr w:type="gramEnd"/>
      <w:r w:rsidR="006E2B5D">
        <w:t xml:space="preserve"> help improve</w:t>
      </w:r>
      <w:r>
        <w:t xml:space="preserve"> the experiences of</w:t>
      </w:r>
      <w:r w:rsidR="006E2B5D">
        <w:t xml:space="preserve"> student work</w:t>
      </w:r>
      <w:r>
        <w:t>ers</w:t>
      </w:r>
      <w:r w:rsidR="006E2B5D">
        <w:t xml:space="preserve"> on campus. </w:t>
      </w:r>
      <w:r>
        <w:t>However</w:t>
      </w:r>
      <w:r w:rsidR="006E2B5D">
        <w:t xml:space="preserve">, we were </w:t>
      </w:r>
      <w:r>
        <w:t>un</w:t>
      </w:r>
      <w:r w:rsidR="006E2B5D">
        <w:t>able to compar</w:t>
      </w:r>
      <w:r>
        <w:t>e</w:t>
      </w:r>
      <w:r w:rsidR="006E2B5D">
        <w:t xml:space="preserve"> on-campus </w:t>
      </w:r>
      <w:r>
        <w:t>and</w:t>
      </w:r>
      <w:r w:rsidR="006E2B5D">
        <w:t xml:space="preserve"> off-campus </w:t>
      </w:r>
      <w:r>
        <w:t xml:space="preserve">student </w:t>
      </w:r>
      <w:r w:rsidR="006E2B5D">
        <w:t xml:space="preserve">employment for students. </w:t>
      </w:r>
      <w:r>
        <w:t xml:space="preserve">We also faced </w:t>
      </w:r>
      <w:r w:rsidR="006E2B5D">
        <w:t xml:space="preserve">the potential for bias due to our own personal experiences with student employment which could limit our perspectives on the survey questions. </w:t>
      </w:r>
    </w:p>
    <w:p w14:paraId="169EA193" w14:textId="77777777" w:rsidR="006E2B5D" w:rsidRDefault="006E2B5D" w:rsidP="006E2B5D">
      <w:pPr>
        <w:spacing w:line="240" w:lineRule="auto"/>
      </w:pPr>
    </w:p>
    <w:p w14:paraId="473A8168" w14:textId="2B9A790C" w:rsidR="00D57055" w:rsidRDefault="00E42EA4" w:rsidP="006E2B5D">
      <w:pPr>
        <w:spacing w:line="240" w:lineRule="auto"/>
      </w:pPr>
      <w:r>
        <w:t xml:space="preserve">Overall, the research we conducted </w:t>
      </w:r>
      <w:r w:rsidR="00F074EA">
        <w:t>provides useful insight regarding</w:t>
      </w:r>
      <w:r>
        <w:t xml:space="preserve"> the career and graduate school readiness that student employment provides </w:t>
      </w:r>
      <w:r w:rsidR="00F074EA">
        <w:t>and regarding</w:t>
      </w:r>
      <w:r>
        <w:t xml:space="preserve"> how well the supervisors and</w:t>
      </w:r>
      <w:r w:rsidR="00F074EA">
        <w:t xml:space="preserve"> the</w:t>
      </w:r>
      <w:r>
        <w:t xml:space="preserve"> jobs themselves provide th</w:t>
      </w:r>
      <w:r w:rsidR="00F074EA">
        <w:t>at</w:t>
      </w:r>
      <w:r>
        <w:t xml:space="preserve"> preparation. </w:t>
      </w:r>
      <w:r w:rsidR="00F074EA">
        <w:t>Our research</w:t>
      </w:r>
      <w:r>
        <w:t xml:space="preserve"> helped </w:t>
      </w:r>
      <w:r w:rsidR="00F074EA">
        <w:t xml:space="preserve">address </w:t>
      </w:r>
      <w:r>
        <w:t xml:space="preserve">the gaps in </w:t>
      </w:r>
      <w:r w:rsidR="00F074EA">
        <w:t>the scholarly</w:t>
      </w:r>
      <w:r>
        <w:t xml:space="preserve"> literature and </w:t>
      </w:r>
      <w:r w:rsidR="00F074EA">
        <w:t>can help St. Olaf College</w:t>
      </w:r>
      <w:r>
        <w:t xml:space="preserve"> create a better and more future-oriented student employment program. </w:t>
      </w:r>
    </w:p>
    <w:p w14:paraId="2A8345F4" w14:textId="77777777" w:rsidR="00D57055" w:rsidRDefault="00D57055" w:rsidP="006E2B5D">
      <w:pPr>
        <w:spacing w:line="240" w:lineRule="auto"/>
      </w:pPr>
    </w:p>
    <w:p w14:paraId="3B9294E7" w14:textId="77777777" w:rsidR="00972AAF" w:rsidRPr="00972AAF" w:rsidRDefault="00972AAF" w:rsidP="006E2B5D">
      <w:pPr>
        <w:spacing w:line="240" w:lineRule="auto"/>
        <w:rPr>
          <w:b/>
          <w:bCs/>
        </w:rPr>
      </w:pPr>
      <w:r w:rsidRPr="00972AAF">
        <w:rPr>
          <w:b/>
          <w:bCs/>
        </w:rPr>
        <w:t>Recommendations</w:t>
      </w:r>
    </w:p>
    <w:p w14:paraId="74C6B380" w14:textId="39743E9B" w:rsidR="00D57055" w:rsidRDefault="00E42EA4" w:rsidP="006E2B5D">
      <w:pPr>
        <w:spacing w:line="240" w:lineRule="auto"/>
      </w:pPr>
      <w:r>
        <w:t xml:space="preserve">Based on this research, we make the following recommendations to St. Olaf College and specifically </w:t>
      </w:r>
      <w:r w:rsidR="00F074EA">
        <w:t xml:space="preserve">to </w:t>
      </w:r>
      <w:r>
        <w:t>those involved with campus employment:</w:t>
      </w:r>
    </w:p>
    <w:p w14:paraId="05E13E19" w14:textId="77777777" w:rsidR="00D57055" w:rsidRDefault="00D57055" w:rsidP="006E2B5D">
      <w:pPr>
        <w:spacing w:line="240" w:lineRule="auto"/>
      </w:pPr>
    </w:p>
    <w:p w14:paraId="2D17FDA8" w14:textId="29CE4F08" w:rsidR="00D57055" w:rsidRDefault="002950FF" w:rsidP="006E2B5D">
      <w:pPr>
        <w:numPr>
          <w:ilvl w:val="0"/>
          <w:numId w:val="2"/>
        </w:numPr>
        <w:spacing w:line="240" w:lineRule="auto"/>
      </w:pPr>
      <w:r w:rsidRPr="002950FF">
        <w:rPr>
          <w:u w:val="single"/>
        </w:rPr>
        <w:t>Encourage m</w:t>
      </w:r>
      <w:r w:rsidR="00E42EA4" w:rsidRPr="002950FF">
        <w:rPr>
          <w:u w:val="single"/>
        </w:rPr>
        <w:t xml:space="preserve">ore positive reinforcement from employers/supervisors </w:t>
      </w:r>
      <w:r w:rsidRPr="002950FF">
        <w:rPr>
          <w:u w:val="single"/>
        </w:rPr>
        <w:t xml:space="preserve">to student-workers </w:t>
      </w:r>
      <w:r w:rsidR="00E42EA4" w:rsidRPr="002950FF">
        <w:rPr>
          <w:u w:val="single"/>
        </w:rPr>
        <w:t>that the work being done is important and typically consists of the development of skills that are transferable beyond the walls of the workplac</w:t>
      </w:r>
      <w:r>
        <w:rPr>
          <w:u w:val="single"/>
        </w:rPr>
        <w:t>e.</w:t>
      </w:r>
      <w:r w:rsidR="00E42EA4">
        <w:t xml:space="preserve"> Students are often gaining valuable skills and experiences without realizing it, so providing that realization will make the entirety of student employment more impactful. </w:t>
      </w:r>
    </w:p>
    <w:p w14:paraId="79E57795" w14:textId="77777777" w:rsidR="006E2B5D" w:rsidRDefault="006E2B5D" w:rsidP="006E2B5D">
      <w:pPr>
        <w:spacing w:line="240" w:lineRule="auto"/>
        <w:ind w:left="720"/>
      </w:pPr>
    </w:p>
    <w:p w14:paraId="0C6ACED5" w14:textId="66844F6E" w:rsidR="00D57055" w:rsidRDefault="002950FF" w:rsidP="006E2B5D">
      <w:pPr>
        <w:numPr>
          <w:ilvl w:val="0"/>
          <w:numId w:val="2"/>
        </w:numPr>
        <w:spacing w:line="240" w:lineRule="auto"/>
      </w:pPr>
      <w:r w:rsidRPr="002950FF">
        <w:rPr>
          <w:u w:val="single"/>
        </w:rPr>
        <w:t>Create a system for</w:t>
      </w:r>
      <w:r w:rsidR="00E42EA4" w:rsidRPr="002950FF">
        <w:rPr>
          <w:u w:val="single"/>
        </w:rPr>
        <w:t xml:space="preserve"> supervisors </w:t>
      </w:r>
      <w:r w:rsidRPr="002950FF">
        <w:rPr>
          <w:u w:val="single"/>
        </w:rPr>
        <w:t xml:space="preserve">to </w:t>
      </w:r>
      <w:r w:rsidR="00E42EA4" w:rsidRPr="002950FF">
        <w:rPr>
          <w:u w:val="single"/>
        </w:rPr>
        <w:t xml:space="preserve">give students a list of skills they should be learning or developing at their job, </w:t>
      </w:r>
      <w:proofErr w:type="gramStart"/>
      <w:r w:rsidR="00E42EA4" w:rsidRPr="002950FF">
        <w:rPr>
          <w:u w:val="single"/>
        </w:rPr>
        <w:t>the means by which</w:t>
      </w:r>
      <w:proofErr w:type="gramEnd"/>
      <w:r w:rsidR="00E42EA4" w:rsidRPr="002950FF">
        <w:rPr>
          <w:u w:val="single"/>
        </w:rPr>
        <w:t xml:space="preserve"> they will be developing the</w:t>
      </w:r>
      <w:r w:rsidRPr="002950FF">
        <w:rPr>
          <w:u w:val="single"/>
        </w:rPr>
        <w:t>se skills</w:t>
      </w:r>
      <w:r w:rsidR="00E42EA4" w:rsidRPr="002950FF">
        <w:rPr>
          <w:u w:val="single"/>
        </w:rPr>
        <w:t>, and how the</w:t>
      </w:r>
      <w:r w:rsidRPr="002950FF">
        <w:rPr>
          <w:u w:val="single"/>
        </w:rPr>
        <w:t xml:space="preserve"> skills</w:t>
      </w:r>
      <w:r w:rsidR="00E42EA4" w:rsidRPr="002950FF">
        <w:rPr>
          <w:u w:val="single"/>
        </w:rPr>
        <w:t xml:space="preserve"> could be transferable for future opportunities.</w:t>
      </w:r>
      <w:r w:rsidR="00E42EA4">
        <w:t xml:space="preserve"> This will </w:t>
      </w:r>
      <w:r>
        <w:t>help</w:t>
      </w:r>
      <w:r w:rsidR="00E42EA4">
        <w:t xml:space="preserve"> students be aware of the skills they should be learning throughout their entire work experience</w:t>
      </w:r>
      <w:r>
        <w:t xml:space="preserve"> and help them be more intentional about learning those skills</w:t>
      </w:r>
      <w:r w:rsidR="00E42EA4">
        <w:t xml:space="preserve">. </w:t>
      </w:r>
    </w:p>
    <w:p w14:paraId="4554B497" w14:textId="77777777" w:rsidR="006E2B5D" w:rsidRDefault="006E2B5D" w:rsidP="006E2B5D">
      <w:pPr>
        <w:pStyle w:val="ListParagraph"/>
      </w:pPr>
    </w:p>
    <w:p w14:paraId="788D68B7" w14:textId="7601766C" w:rsidR="00D57055" w:rsidRDefault="00E42EA4" w:rsidP="006E2B5D">
      <w:pPr>
        <w:numPr>
          <w:ilvl w:val="0"/>
          <w:numId w:val="2"/>
        </w:numPr>
        <w:spacing w:line="240" w:lineRule="auto"/>
      </w:pPr>
      <w:r w:rsidRPr="002950FF">
        <w:rPr>
          <w:u w:val="single"/>
        </w:rPr>
        <w:t>Develop a system for students and supervisors to connect more regarding work</w:t>
      </w:r>
      <w:r w:rsidR="002950FF" w:rsidRPr="002950FF">
        <w:rPr>
          <w:u w:val="single"/>
        </w:rPr>
        <w:t>.</w:t>
      </w:r>
      <w:r>
        <w:t xml:space="preserve"> </w:t>
      </w:r>
      <w:r w:rsidR="002950FF">
        <w:t xml:space="preserve">This will </w:t>
      </w:r>
      <w:r>
        <w:t xml:space="preserve">improve communication and enhance students’ job experiences and </w:t>
      </w:r>
      <w:r w:rsidR="002950FF">
        <w:t xml:space="preserve">preparation for the </w:t>
      </w:r>
      <w:r>
        <w:t>future.</w:t>
      </w:r>
    </w:p>
    <w:p w14:paraId="6C16F8FE" w14:textId="77777777" w:rsidR="006E2B5D" w:rsidRDefault="006E2B5D" w:rsidP="006E2B5D">
      <w:pPr>
        <w:pStyle w:val="ListParagraph"/>
      </w:pPr>
    </w:p>
    <w:p w14:paraId="63F71C2E" w14:textId="6B990A69" w:rsidR="00D57055" w:rsidRDefault="00E42EA4" w:rsidP="006E2B5D">
      <w:pPr>
        <w:numPr>
          <w:ilvl w:val="0"/>
          <w:numId w:val="2"/>
        </w:numPr>
        <w:spacing w:line="240" w:lineRule="auto"/>
      </w:pPr>
      <w:r w:rsidRPr="002950FF">
        <w:rPr>
          <w:u w:val="single"/>
        </w:rPr>
        <w:t>When posting descriptions for on-campus jobs, provid</w:t>
      </w:r>
      <w:r w:rsidR="002950FF" w:rsidRPr="002950FF">
        <w:rPr>
          <w:u w:val="single"/>
        </w:rPr>
        <w:t>e</w:t>
      </w:r>
      <w:r w:rsidRPr="002950FF">
        <w:rPr>
          <w:u w:val="single"/>
        </w:rPr>
        <w:t xml:space="preserve"> information about possible fields a job </w:t>
      </w:r>
      <w:r w:rsidR="00B5397E">
        <w:rPr>
          <w:u w:val="single"/>
        </w:rPr>
        <w:t xml:space="preserve">and its transferable skills </w:t>
      </w:r>
      <w:r w:rsidRPr="002950FF">
        <w:rPr>
          <w:u w:val="single"/>
        </w:rPr>
        <w:t>could apply to</w:t>
      </w:r>
      <w:r w:rsidR="002950FF" w:rsidRPr="002950FF">
        <w:rPr>
          <w:u w:val="single"/>
        </w:rPr>
        <w:t>.</w:t>
      </w:r>
      <w:r w:rsidR="002950FF">
        <w:t xml:space="preserve"> This</w:t>
      </w:r>
      <w:r>
        <w:t xml:space="preserve"> would be more helpful for students looking for work that will transfer over to their career of interest.</w:t>
      </w:r>
    </w:p>
    <w:p w14:paraId="5FD10681" w14:textId="77777777" w:rsidR="00F074EA" w:rsidRDefault="00F074EA">
      <w:pPr>
        <w:rPr>
          <w:b/>
        </w:rPr>
      </w:pPr>
      <w:r>
        <w:rPr>
          <w:b/>
        </w:rPr>
        <w:br w:type="page"/>
      </w:r>
    </w:p>
    <w:p w14:paraId="53F39EE8" w14:textId="53BEF530" w:rsidR="00D57055" w:rsidRDefault="00E42EA4" w:rsidP="006E2B5D">
      <w:pPr>
        <w:spacing w:line="240" w:lineRule="auto"/>
        <w:ind w:left="720"/>
        <w:jc w:val="center"/>
        <w:rPr>
          <w:b/>
        </w:rPr>
      </w:pPr>
      <w:r>
        <w:rPr>
          <w:b/>
        </w:rPr>
        <w:lastRenderedPageBreak/>
        <w:t>References</w:t>
      </w:r>
    </w:p>
    <w:p w14:paraId="44240698" w14:textId="77777777" w:rsidR="00D57055" w:rsidRDefault="00D57055" w:rsidP="006E2B5D">
      <w:pPr>
        <w:spacing w:line="240" w:lineRule="auto"/>
        <w:jc w:val="center"/>
        <w:rPr>
          <w:b/>
        </w:rPr>
      </w:pPr>
    </w:p>
    <w:p w14:paraId="351DC6AB" w14:textId="77777777" w:rsidR="00D57055" w:rsidRDefault="00E42EA4" w:rsidP="006E2B5D">
      <w:pPr>
        <w:spacing w:line="240" w:lineRule="auto"/>
      </w:pPr>
      <w:proofErr w:type="spellStart"/>
      <w:r>
        <w:t>Akos</w:t>
      </w:r>
      <w:proofErr w:type="spellEnd"/>
      <w:r>
        <w:t xml:space="preserve">, P., A. </w:t>
      </w:r>
      <w:proofErr w:type="spellStart"/>
      <w:r>
        <w:t>Bugno</w:t>
      </w:r>
      <w:proofErr w:type="spellEnd"/>
      <w:r>
        <w:t xml:space="preserve">, and J. Leonard. 2020. “Federal Work‐Study Student Perceptions of Career Readiness.” </w:t>
      </w:r>
      <w:r>
        <w:rPr>
          <w:i/>
        </w:rPr>
        <w:t>The Career Development Quarterly</w:t>
      </w:r>
      <w:r>
        <w:t xml:space="preserve"> 69: 78–83. </w:t>
      </w:r>
    </w:p>
    <w:p w14:paraId="525B529B" w14:textId="77777777" w:rsidR="00D57055" w:rsidRDefault="00D57055" w:rsidP="006E2B5D">
      <w:pPr>
        <w:spacing w:line="240" w:lineRule="auto"/>
      </w:pPr>
    </w:p>
    <w:p w14:paraId="147CDEE6" w14:textId="2B70FBE9" w:rsidR="00D57055" w:rsidRDefault="00E42EA4" w:rsidP="006E2B5D">
      <w:pPr>
        <w:spacing w:line="240" w:lineRule="auto"/>
        <w:ind w:left="720" w:hanging="720"/>
      </w:pPr>
      <w:proofErr w:type="spellStart"/>
      <w:r>
        <w:t>Amelink</w:t>
      </w:r>
      <w:proofErr w:type="spellEnd"/>
      <w:r>
        <w:t>, Catherin</w:t>
      </w:r>
      <w:r w:rsidR="006A4F12">
        <w:t>e</w:t>
      </w:r>
      <w:r>
        <w:t xml:space="preserve"> T., et al. 2020, “Career Development Impacts of a Research Program on Graduate Student and Postdoc Mentors.”, 1-11. </w:t>
      </w:r>
    </w:p>
    <w:p w14:paraId="157FE830" w14:textId="77777777" w:rsidR="00D57055" w:rsidRDefault="00D57055" w:rsidP="006E2B5D">
      <w:pPr>
        <w:spacing w:line="240" w:lineRule="auto"/>
      </w:pPr>
    </w:p>
    <w:p w14:paraId="66FB299D" w14:textId="77777777" w:rsidR="00D57055" w:rsidRDefault="00E42EA4" w:rsidP="006E2B5D">
      <w:pPr>
        <w:spacing w:line="240" w:lineRule="auto"/>
        <w:ind w:left="720" w:hanging="720"/>
      </w:pPr>
      <w:r>
        <w:t xml:space="preserve">Burnside, Omari, et al. 2019, Employing Student Success  </w:t>
      </w:r>
    </w:p>
    <w:p w14:paraId="4C78645F" w14:textId="77777777" w:rsidR="00D57055" w:rsidRDefault="00E42EA4" w:rsidP="006E2B5D">
      <w:pPr>
        <w:spacing w:line="240" w:lineRule="auto"/>
        <w:ind w:left="720" w:hanging="720"/>
      </w:pPr>
      <w:r>
        <w:tab/>
      </w:r>
    </w:p>
    <w:p w14:paraId="41AF5F69" w14:textId="77777777" w:rsidR="00D57055" w:rsidRDefault="00E42EA4" w:rsidP="006E2B5D">
      <w:pPr>
        <w:spacing w:line="240" w:lineRule="auto"/>
      </w:pPr>
      <w:r>
        <w:t xml:space="preserve">Evans, N. J., Forney, D. S., Guido, F. M., Patton, L. D., &amp; </w:t>
      </w:r>
      <w:proofErr w:type="spellStart"/>
      <w:r>
        <w:t>Renn</w:t>
      </w:r>
      <w:proofErr w:type="spellEnd"/>
      <w:r>
        <w:t xml:space="preserve">, K. A. 2010. </w:t>
      </w:r>
      <w:r>
        <w:rPr>
          <w:i/>
        </w:rPr>
        <w:t>Student development in college: Theory, research, and practice.</w:t>
      </w:r>
      <w:r>
        <w:t xml:space="preserve"> 2nd ed. San Francisco, CA: Jossey-Bass. </w:t>
      </w:r>
    </w:p>
    <w:p w14:paraId="7FEC233F" w14:textId="77777777" w:rsidR="00D57055" w:rsidRDefault="00D57055" w:rsidP="006E2B5D">
      <w:pPr>
        <w:spacing w:line="240" w:lineRule="auto"/>
      </w:pPr>
    </w:p>
    <w:p w14:paraId="21111B81" w14:textId="77777777" w:rsidR="00D57055" w:rsidRDefault="00E42EA4" w:rsidP="006E2B5D">
      <w:pPr>
        <w:spacing w:line="240" w:lineRule="auto"/>
        <w:rPr>
          <w:color w:val="0D0D14"/>
        </w:rPr>
      </w:pPr>
      <w:r>
        <w:rPr>
          <w:color w:val="0D0D14"/>
        </w:rPr>
        <w:t xml:space="preserve">Hansen, Sara L., and Beth A. Hoag. 2018 "Promoting learning, career readiness, and leadership in student employment." </w:t>
      </w:r>
      <w:r>
        <w:rPr>
          <w:i/>
          <w:color w:val="0D0D14"/>
        </w:rPr>
        <w:t>New directions for student leadership</w:t>
      </w:r>
      <w:r>
        <w:rPr>
          <w:color w:val="0D0D14"/>
        </w:rPr>
        <w:t xml:space="preserve"> 2018.157: 85-99. </w:t>
      </w:r>
    </w:p>
    <w:p w14:paraId="2858E1D5" w14:textId="77777777" w:rsidR="00D57055" w:rsidRDefault="00D57055" w:rsidP="006E2B5D">
      <w:pPr>
        <w:spacing w:line="240" w:lineRule="auto"/>
        <w:ind w:left="720"/>
        <w:rPr>
          <w:color w:val="0D0D14"/>
        </w:rPr>
      </w:pPr>
    </w:p>
    <w:p w14:paraId="74DC642B" w14:textId="77777777" w:rsidR="00D57055" w:rsidRDefault="00E42EA4" w:rsidP="006E2B5D">
      <w:pPr>
        <w:spacing w:line="240" w:lineRule="auto"/>
        <w:rPr>
          <w:color w:val="333333"/>
        </w:rPr>
      </w:pPr>
      <w:r>
        <w:rPr>
          <w:color w:val="0D0D14"/>
        </w:rPr>
        <w:t xml:space="preserve">Neuman, W. Laurence. 2012. </w:t>
      </w:r>
      <w:r>
        <w:rPr>
          <w:i/>
          <w:color w:val="0D0D14"/>
        </w:rPr>
        <w:t>Basics of Social Research; Qualitative and Quantitative Approaches</w:t>
      </w:r>
      <w:r>
        <w:rPr>
          <w:color w:val="0D0D14"/>
        </w:rPr>
        <w:t xml:space="preserve">. 3rd. Ed. Boston, Pearson. </w:t>
      </w:r>
    </w:p>
    <w:p w14:paraId="45FBC3E0" w14:textId="77777777" w:rsidR="00D57055" w:rsidRDefault="00D57055" w:rsidP="006E2B5D">
      <w:pPr>
        <w:spacing w:line="240" w:lineRule="auto"/>
        <w:ind w:left="720"/>
        <w:rPr>
          <w:color w:val="0D0D14"/>
        </w:rPr>
      </w:pPr>
    </w:p>
    <w:p w14:paraId="669644C2" w14:textId="77777777" w:rsidR="00D57055" w:rsidRDefault="00E42EA4" w:rsidP="006E2B5D">
      <w:pPr>
        <w:spacing w:line="240" w:lineRule="auto"/>
        <w:rPr>
          <w:color w:val="0D0D14"/>
        </w:rPr>
      </w:pPr>
      <w:r>
        <w:rPr>
          <w:color w:val="0D0D14"/>
        </w:rPr>
        <w:t xml:space="preserve">Peck, A., Hall, D., Cramp, C., </w:t>
      </w:r>
      <w:proofErr w:type="spellStart"/>
      <w:r>
        <w:rPr>
          <w:color w:val="0D0D14"/>
        </w:rPr>
        <w:t>Lawhead</w:t>
      </w:r>
      <w:proofErr w:type="spellEnd"/>
      <w:r>
        <w:rPr>
          <w:color w:val="0D0D14"/>
        </w:rPr>
        <w:t xml:space="preserve">, J., </w:t>
      </w:r>
      <w:proofErr w:type="spellStart"/>
      <w:r>
        <w:rPr>
          <w:color w:val="0D0D14"/>
        </w:rPr>
        <w:t>Fehring</w:t>
      </w:r>
      <w:proofErr w:type="spellEnd"/>
      <w:r>
        <w:rPr>
          <w:color w:val="0D0D14"/>
        </w:rPr>
        <w:t xml:space="preserve">, K., &amp; Simpson, T. 2016. The co-curricular connections: The impact of experiences beyond the classroom on soft skills. </w:t>
      </w:r>
      <w:r>
        <w:rPr>
          <w:i/>
          <w:color w:val="0D0D14"/>
        </w:rPr>
        <w:t>NACE Journal,</w:t>
      </w:r>
      <w:r>
        <w:rPr>
          <w:color w:val="0D0D14"/>
        </w:rPr>
        <w:t xml:space="preserve"> 76 (3), 30-34. </w:t>
      </w:r>
    </w:p>
    <w:p w14:paraId="2DD8C542" w14:textId="77777777" w:rsidR="00D57055" w:rsidRDefault="00D57055" w:rsidP="006E2B5D">
      <w:pPr>
        <w:spacing w:line="240" w:lineRule="auto"/>
        <w:rPr>
          <w:color w:val="222222"/>
        </w:rPr>
      </w:pPr>
    </w:p>
    <w:p w14:paraId="70143556" w14:textId="77777777" w:rsidR="00D57055" w:rsidRDefault="00E42EA4" w:rsidP="006E2B5D">
      <w:pPr>
        <w:spacing w:line="240" w:lineRule="auto"/>
        <w:ind w:left="720" w:hanging="720"/>
        <w:rPr>
          <w:color w:val="0D0D14"/>
        </w:rPr>
      </w:pPr>
      <w:r>
        <w:rPr>
          <w:color w:val="222222"/>
        </w:rPr>
        <w:t xml:space="preserve">Scott-Clayton, Judith. “Federal Work-Study: Past Its Prime, or Ripe for Renewal?” </w:t>
      </w:r>
      <w:r>
        <w:rPr>
          <w:i/>
          <w:color w:val="222222"/>
        </w:rPr>
        <w:t>Brookings</w:t>
      </w:r>
      <w:r>
        <w:rPr>
          <w:color w:val="222222"/>
        </w:rPr>
        <w:t>, 22 June 2017</w:t>
      </w:r>
    </w:p>
    <w:p w14:paraId="524F2591" w14:textId="77777777" w:rsidR="00D57055" w:rsidRDefault="00D57055" w:rsidP="006E2B5D">
      <w:pPr>
        <w:spacing w:line="240" w:lineRule="auto"/>
        <w:ind w:left="720"/>
        <w:rPr>
          <w:color w:val="0D0D14"/>
        </w:rPr>
      </w:pPr>
    </w:p>
    <w:p w14:paraId="4161194C" w14:textId="77777777" w:rsidR="00D57055" w:rsidRDefault="00E42EA4" w:rsidP="006E2B5D">
      <w:pPr>
        <w:spacing w:line="240" w:lineRule="auto"/>
        <w:rPr>
          <w:color w:val="0D0D14"/>
        </w:rPr>
      </w:pPr>
      <w:r>
        <w:rPr>
          <w:color w:val="0D0D14"/>
        </w:rPr>
        <w:t>St. Olaf College Human Resources. (</w:t>
      </w:r>
      <w:proofErr w:type="gramStart"/>
      <w:r>
        <w:rPr>
          <w:color w:val="0D0D14"/>
        </w:rPr>
        <w:t>no</w:t>
      </w:r>
      <w:proofErr w:type="gramEnd"/>
      <w:r>
        <w:rPr>
          <w:color w:val="0D0D14"/>
        </w:rPr>
        <w:t xml:space="preserve"> date). “GROW Supervisor Resources Packet.” https://wp.stolaf.edu/studentemployment/files/2020/05/GROW-Supervisor-Resource-Packet.pdf</w:t>
      </w:r>
    </w:p>
    <w:p w14:paraId="4514487C" w14:textId="77777777" w:rsidR="00D57055" w:rsidRDefault="00D57055" w:rsidP="006E2B5D">
      <w:pPr>
        <w:spacing w:line="240" w:lineRule="auto"/>
        <w:ind w:left="720"/>
        <w:rPr>
          <w:color w:val="0D0D14"/>
        </w:rPr>
      </w:pPr>
    </w:p>
    <w:p w14:paraId="362D88A7" w14:textId="77777777" w:rsidR="00D57055" w:rsidRDefault="00E42EA4" w:rsidP="006E2B5D">
      <w:pPr>
        <w:spacing w:line="240" w:lineRule="auto"/>
        <w:rPr>
          <w:color w:val="0D0D14"/>
        </w:rPr>
      </w:pPr>
      <w:r>
        <w:rPr>
          <w:color w:val="0D0D14"/>
        </w:rPr>
        <w:t xml:space="preserve">https://www.naceweb.org/uploadedfiles/files/2021/resources/nace-career-readiness-competencies-revised-apr-2021.pdf </w:t>
      </w:r>
    </w:p>
    <w:p w14:paraId="0BE02CB6" w14:textId="77777777" w:rsidR="00D57055" w:rsidRDefault="00D57055" w:rsidP="006E2B5D">
      <w:pPr>
        <w:spacing w:line="240" w:lineRule="auto"/>
        <w:rPr>
          <w:color w:val="0D0D14"/>
        </w:rPr>
      </w:pPr>
    </w:p>
    <w:p w14:paraId="322004E1" w14:textId="77777777" w:rsidR="00D57055" w:rsidRDefault="00D57055" w:rsidP="006E2B5D">
      <w:pPr>
        <w:spacing w:line="240" w:lineRule="auto"/>
        <w:rPr>
          <w:b/>
        </w:rPr>
      </w:pPr>
    </w:p>
    <w:p w14:paraId="1167FF83" w14:textId="77777777" w:rsidR="00D57055" w:rsidRDefault="00D57055" w:rsidP="006E2B5D">
      <w:pPr>
        <w:spacing w:line="240" w:lineRule="auto"/>
      </w:pPr>
    </w:p>
    <w:p w14:paraId="5DC1FAE9" w14:textId="77777777" w:rsidR="00D57055" w:rsidRDefault="00D57055" w:rsidP="006E2B5D">
      <w:pPr>
        <w:spacing w:line="240" w:lineRule="auto"/>
      </w:pPr>
    </w:p>
    <w:p w14:paraId="75C3B0EE" w14:textId="77777777" w:rsidR="00D57055" w:rsidRDefault="00D57055" w:rsidP="006E2B5D">
      <w:pPr>
        <w:spacing w:line="240" w:lineRule="auto"/>
      </w:pPr>
    </w:p>
    <w:p w14:paraId="6F679710" w14:textId="77777777" w:rsidR="00D57055" w:rsidRDefault="00D57055" w:rsidP="006E2B5D">
      <w:pPr>
        <w:spacing w:line="240" w:lineRule="auto"/>
        <w:rPr>
          <w:b/>
        </w:rPr>
      </w:pPr>
    </w:p>
    <w:p w14:paraId="741B43B6" w14:textId="77777777" w:rsidR="00D57055" w:rsidRDefault="00D57055" w:rsidP="006E2B5D">
      <w:pPr>
        <w:spacing w:line="240" w:lineRule="auto"/>
        <w:rPr>
          <w:b/>
        </w:rPr>
      </w:pPr>
    </w:p>
    <w:p w14:paraId="5501838B" w14:textId="77777777" w:rsidR="00D57055" w:rsidRDefault="00D57055" w:rsidP="006E2B5D">
      <w:pPr>
        <w:spacing w:line="240" w:lineRule="auto"/>
        <w:jc w:val="center"/>
        <w:rPr>
          <w:b/>
        </w:rPr>
      </w:pPr>
    </w:p>
    <w:p w14:paraId="36205106" w14:textId="77777777" w:rsidR="00D57055" w:rsidRDefault="00D57055" w:rsidP="006E2B5D">
      <w:pPr>
        <w:spacing w:line="240" w:lineRule="auto"/>
        <w:rPr>
          <w:b/>
        </w:rPr>
      </w:pPr>
    </w:p>
    <w:p w14:paraId="10D131BE" w14:textId="77777777" w:rsidR="00D57055" w:rsidRDefault="00D57055" w:rsidP="006E2B5D">
      <w:pPr>
        <w:spacing w:line="240" w:lineRule="auto"/>
        <w:rPr>
          <w:b/>
        </w:rPr>
      </w:pPr>
    </w:p>
    <w:p w14:paraId="446E0257" w14:textId="77777777" w:rsidR="00D57055" w:rsidRDefault="00D57055" w:rsidP="006E2B5D">
      <w:pPr>
        <w:spacing w:line="240" w:lineRule="auto"/>
        <w:rPr>
          <w:b/>
        </w:rPr>
      </w:pPr>
    </w:p>
    <w:p w14:paraId="4B5CA5E9" w14:textId="77777777" w:rsidR="00D57055" w:rsidRDefault="00D57055" w:rsidP="006E2B5D">
      <w:pPr>
        <w:spacing w:line="240" w:lineRule="auto"/>
        <w:jc w:val="center"/>
        <w:rPr>
          <w:b/>
        </w:rPr>
      </w:pPr>
    </w:p>
    <w:p w14:paraId="6B050FA8" w14:textId="77777777" w:rsidR="006E2B5D" w:rsidRDefault="006E2B5D">
      <w:pPr>
        <w:rPr>
          <w:b/>
        </w:rPr>
      </w:pPr>
      <w:r>
        <w:rPr>
          <w:b/>
        </w:rPr>
        <w:br w:type="page"/>
      </w:r>
    </w:p>
    <w:p w14:paraId="3C55C179" w14:textId="202A76BC" w:rsidR="00D57055" w:rsidRDefault="00E42EA4">
      <w:pPr>
        <w:spacing w:line="240" w:lineRule="auto"/>
        <w:jc w:val="center"/>
        <w:rPr>
          <w:b/>
        </w:rPr>
      </w:pPr>
      <w:r>
        <w:rPr>
          <w:b/>
        </w:rPr>
        <w:lastRenderedPageBreak/>
        <w:t>Appendix A: Frequency Tables for the Indexes</w:t>
      </w:r>
    </w:p>
    <w:p w14:paraId="70A89087" w14:textId="77777777" w:rsidR="006E2B5D" w:rsidRDefault="006E2B5D">
      <w:pPr>
        <w:spacing w:line="240" w:lineRule="auto"/>
        <w:jc w:val="center"/>
        <w:rPr>
          <w:b/>
        </w:rPr>
      </w:pPr>
    </w:p>
    <w:p w14:paraId="40EC1307" w14:textId="77777777" w:rsidR="00D57055" w:rsidRDefault="00E42EA4">
      <w:pPr>
        <w:spacing w:line="240" w:lineRule="auto"/>
        <w:jc w:val="center"/>
        <w:rPr>
          <w:b/>
        </w:rPr>
      </w:pPr>
      <w:r>
        <w:rPr>
          <w:b/>
          <w:noProof/>
        </w:rPr>
        <w:drawing>
          <wp:inline distT="114300" distB="114300" distL="114300" distR="114300" wp14:anchorId="4C84B966" wp14:editId="6A4F7DBF">
            <wp:extent cx="4730750" cy="70866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731029" cy="7087018"/>
                    </a:xfrm>
                    <a:prstGeom prst="rect">
                      <a:avLst/>
                    </a:prstGeom>
                    <a:ln/>
                  </pic:spPr>
                </pic:pic>
              </a:graphicData>
            </a:graphic>
          </wp:inline>
        </w:drawing>
      </w:r>
    </w:p>
    <w:p w14:paraId="3BA2C5BD" w14:textId="77777777" w:rsidR="00D57055" w:rsidRDefault="00D57055">
      <w:pPr>
        <w:spacing w:line="240" w:lineRule="auto"/>
        <w:rPr>
          <w:b/>
        </w:rPr>
      </w:pPr>
    </w:p>
    <w:p w14:paraId="6E88C776" w14:textId="77777777" w:rsidR="00D57055" w:rsidRDefault="00D57055">
      <w:pPr>
        <w:spacing w:line="240" w:lineRule="auto"/>
        <w:rPr>
          <w:b/>
        </w:rPr>
      </w:pPr>
    </w:p>
    <w:p w14:paraId="1058F7FA" w14:textId="77777777" w:rsidR="00D57055" w:rsidRDefault="00D57055">
      <w:pPr>
        <w:spacing w:line="240" w:lineRule="auto"/>
        <w:jc w:val="center"/>
        <w:rPr>
          <w:b/>
        </w:rPr>
      </w:pPr>
    </w:p>
    <w:p w14:paraId="402DD9E8" w14:textId="76264DED" w:rsidR="00D57055" w:rsidRDefault="00D57055">
      <w:pPr>
        <w:spacing w:line="240" w:lineRule="auto"/>
        <w:jc w:val="center"/>
        <w:rPr>
          <w:b/>
        </w:rPr>
      </w:pPr>
    </w:p>
    <w:p w14:paraId="3A0D79F0" w14:textId="368862DA" w:rsidR="00D57055" w:rsidRDefault="006E2B5D">
      <w:pPr>
        <w:spacing w:line="240" w:lineRule="auto"/>
        <w:jc w:val="center"/>
        <w:rPr>
          <w:b/>
        </w:rPr>
      </w:pPr>
      <w:r>
        <w:rPr>
          <w:noProof/>
        </w:rPr>
        <w:lastRenderedPageBreak/>
        <w:drawing>
          <wp:anchor distT="114300" distB="114300" distL="114300" distR="114300" simplePos="0" relativeHeight="251661312" behindDoc="0" locked="0" layoutInCell="1" hidden="0" allowOverlap="1" wp14:anchorId="3AD8CB5F" wp14:editId="1374D7CC">
            <wp:simplePos x="0" y="0"/>
            <wp:positionH relativeFrom="margin">
              <wp:align>left</wp:align>
            </wp:positionH>
            <wp:positionV relativeFrom="paragraph">
              <wp:posOffset>95885</wp:posOffset>
            </wp:positionV>
            <wp:extent cx="2863850" cy="3333750"/>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863850" cy="3333750"/>
                    </a:xfrm>
                    <a:prstGeom prst="rect">
                      <a:avLst/>
                    </a:prstGeom>
                    <a:ln/>
                  </pic:spPr>
                </pic:pic>
              </a:graphicData>
            </a:graphic>
            <wp14:sizeRelH relativeFrom="margin">
              <wp14:pctWidth>0</wp14:pctWidth>
            </wp14:sizeRelH>
            <wp14:sizeRelV relativeFrom="margin">
              <wp14:pctHeight>0</wp14:pctHeight>
            </wp14:sizeRelV>
          </wp:anchor>
        </w:drawing>
      </w:r>
    </w:p>
    <w:p w14:paraId="320BD22B" w14:textId="77777777" w:rsidR="00D57055" w:rsidRDefault="00D57055">
      <w:pPr>
        <w:spacing w:line="240" w:lineRule="auto"/>
        <w:jc w:val="center"/>
        <w:rPr>
          <w:b/>
        </w:rPr>
      </w:pPr>
    </w:p>
    <w:p w14:paraId="0A8A7745" w14:textId="77777777" w:rsidR="00D57055" w:rsidRDefault="00D57055">
      <w:pPr>
        <w:spacing w:line="240" w:lineRule="auto"/>
        <w:jc w:val="center"/>
        <w:rPr>
          <w:b/>
        </w:rPr>
      </w:pPr>
    </w:p>
    <w:p w14:paraId="7D0E35A7" w14:textId="77777777" w:rsidR="00D57055" w:rsidRDefault="00D57055">
      <w:pPr>
        <w:spacing w:line="240" w:lineRule="auto"/>
        <w:jc w:val="center"/>
        <w:rPr>
          <w:b/>
        </w:rPr>
      </w:pPr>
    </w:p>
    <w:p w14:paraId="252D5296" w14:textId="77777777" w:rsidR="00D57055" w:rsidRDefault="00D57055">
      <w:pPr>
        <w:spacing w:line="240" w:lineRule="auto"/>
        <w:jc w:val="center"/>
        <w:rPr>
          <w:b/>
        </w:rPr>
      </w:pPr>
    </w:p>
    <w:p w14:paraId="56C61557" w14:textId="77777777" w:rsidR="00D57055" w:rsidRDefault="00D57055">
      <w:pPr>
        <w:spacing w:line="240" w:lineRule="auto"/>
        <w:jc w:val="center"/>
        <w:rPr>
          <w:b/>
        </w:rPr>
      </w:pPr>
    </w:p>
    <w:p w14:paraId="082D8413" w14:textId="77777777" w:rsidR="00D57055" w:rsidRDefault="00D57055">
      <w:pPr>
        <w:spacing w:line="240" w:lineRule="auto"/>
        <w:jc w:val="center"/>
        <w:rPr>
          <w:b/>
        </w:rPr>
      </w:pPr>
    </w:p>
    <w:p w14:paraId="55307BBB" w14:textId="77777777" w:rsidR="00D57055" w:rsidRDefault="00D57055">
      <w:pPr>
        <w:spacing w:line="240" w:lineRule="auto"/>
        <w:jc w:val="center"/>
        <w:rPr>
          <w:b/>
        </w:rPr>
      </w:pPr>
    </w:p>
    <w:p w14:paraId="4007A2EE" w14:textId="77777777" w:rsidR="00D57055" w:rsidRDefault="00D57055">
      <w:pPr>
        <w:spacing w:line="240" w:lineRule="auto"/>
        <w:jc w:val="center"/>
        <w:rPr>
          <w:b/>
        </w:rPr>
      </w:pPr>
    </w:p>
    <w:p w14:paraId="000250D1" w14:textId="77777777" w:rsidR="00D57055" w:rsidRDefault="00D57055">
      <w:pPr>
        <w:spacing w:line="240" w:lineRule="auto"/>
        <w:jc w:val="center"/>
        <w:rPr>
          <w:b/>
        </w:rPr>
      </w:pPr>
    </w:p>
    <w:p w14:paraId="73E318EC" w14:textId="77777777" w:rsidR="00D57055" w:rsidRDefault="00D57055">
      <w:pPr>
        <w:spacing w:line="240" w:lineRule="auto"/>
        <w:rPr>
          <w:b/>
        </w:rPr>
      </w:pPr>
    </w:p>
    <w:p w14:paraId="6A3FFC03" w14:textId="77777777" w:rsidR="00D57055" w:rsidRDefault="00E42EA4">
      <w:pPr>
        <w:spacing w:line="240" w:lineRule="auto"/>
      </w:pPr>
      <w:r>
        <w:rPr>
          <w:noProof/>
        </w:rPr>
        <w:drawing>
          <wp:inline distT="114300" distB="114300" distL="114300" distR="114300" wp14:anchorId="2E26A812" wp14:editId="0F0C8A7F">
            <wp:extent cx="3028950" cy="3765550"/>
            <wp:effectExtent l="0" t="0" r="0" b="635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029135" cy="3765780"/>
                    </a:xfrm>
                    <a:prstGeom prst="rect">
                      <a:avLst/>
                    </a:prstGeom>
                    <a:ln/>
                  </pic:spPr>
                </pic:pic>
              </a:graphicData>
            </a:graphic>
          </wp:inline>
        </w:drawing>
      </w:r>
    </w:p>
    <w:sectPr w:rsidR="00D57055">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5EF2" w14:textId="77777777" w:rsidR="006D1590" w:rsidRDefault="006D1590">
      <w:pPr>
        <w:spacing w:line="240" w:lineRule="auto"/>
      </w:pPr>
      <w:r>
        <w:separator/>
      </w:r>
    </w:p>
  </w:endnote>
  <w:endnote w:type="continuationSeparator" w:id="0">
    <w:p w14:paraId="52223C19" w14:textId="77777777" w:rsidR="006D1590" w:rsidRDefault="006D1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9F09" w14:textId="77777777" w:rsidR="00D57055" w:rsidRDefault="00E42EA4">
    <w:pPr>
      <w:jc w:val="right"/>
    </w:pPr>
    <w:r>
      <w:fldChar w:fldCharType="begin"/>
    </w:r>
    <w:r>
      <w:instrText>PAGE</w:instrText>
    </w:r>
    <w:r>
      <w:fldChar w:fldCharType="separate"/>
    </w:r>
    <w:r w:rsidR="0096145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474A" w14:textId="77777777" w:rsidR="006D1590" w:rsidRDefault="006D1590">
      <w:pPr>
        <w:spacing w:line="240" w:lineRule="auto"/>
      </w:pPr>
      <w:r>
        <w:separator/>
      </w:r>
    </w:p>
  </w:footnote>
  <w:footnote w:type="continuationSeparator" w:id="0">
    <w:p w14:paraId="253E8CB1" w14:textId="77777777" w:rsidR="006D1590" w:rsidRDefault="006D1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4BE8" w14:textId="77777777" w:rsidR="00D57055" w:rsidRDefault="00D570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1643"/>
    <w:multiLevelType w:val="multilevel"/>
    <w:tmpl w:val="AAD65BA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702E61"/>
    <w:multiLevelType w:val="multilevel"/>
    <w:tmpl w:val="D81E7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D0507D"/>
    <w:multiLevelType w:val="multilevel"/>
    <w:tmpl w:val="010C7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4B6FA8"/>
    <w:multiLevelType w:val="multilevel"/>
    <w:tmpl w:val="BFE40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B5ECB"/>
    <w:multiLevelType w:val="multilevel"/>
    <w:tmpl w:val="DB887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49422A"/>
    <w:multiLevelType w:val="multilevel"/>
    <w:tmpl w:val="13ACF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ED62F9"/>
    <w:multiLevelType w:val="multilevel"/>
    <w:tmpl w:val="57E8C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880466"/>
    <w:multiLevelType w:val="multilevel"/>
    <w:tmpl w:val="E344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5472E"/>
    <w:multiLevelType w:val="multilevel"/>
    <w:tmpl w:val="010C7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1"/>
  </w:num>
  <w:num w:numId="4">
    <w:abstractNumId w:val="5"/>
  </w:num>
  <w:num w:numId="5">
    <w:abstractNumId w:val="6"/>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G0MDM2szA3NDI3MzBS0lEKTi0uzszPAykwrQUAz+LOMywAAAA="/>
  </w:docVars>
  <w:rsids>
    <w:rsidRoot w:val="00D57055"/>
    <w:rsid w:val="00041C35"/>
    <w:rsid w:val="001D77D3"/>
    <w:rsid w:val="00260D70"/>
    <w:rsid w:val="00272D3B"/>
    <w:rsid w:val="0027541B"/>
    <w:rsid w:val="002950FF"/>
    <w:rsid w:val="002F798F"/>
    <w:rsid w:val="003703F3"/>
    <w:rsid w:val="0041497F"/>
    <w:rsid w:val="004161A4"/>
    <w:rsid w:val="00475C9D"/>
    <w:rsid w:val="004F2AA4"/>
    <w:rsid w:val="005418A1"/>
    <w:rsid w:val="00561D9C"/>
    <w:rsid w:val="00570343"/>
    <w:rsid w:val="00584133"/>
    <w:rsid w:val="005974D7"/>
    <w:rsid w:val="00636DDA"/>
    <w:rsid w:val="0066644D"/>
    <w:rsid w:val="006A4F12"/>
    <w:rsid w:val="006D1590"/>
    <w:rsid w:val="006E2B5D"/>
    <w:rsid w:val="0071781C"/>
    <w:rsid w:val="007900F2"/>
    <w:rsid w:val="008356A7"/>
    <w:rsid w:val="00864D79"/>
    <w:rsid w:val="0089066F"/>
    <w:rsid w:val="008A4488"/>
    <w:rsid w:val="00926089"/>
    <w:rsid w:val="00961455"/>
    <w:rsid w:val="009706F6"/>
    <w:rsid w:val="00972AAF"/>
    <w:rsid w:val="009A5DE5"/>
    <w:rsid w:val="009B6276"/>
    <w:rsid w:val="009D5B37"/>
    <w:rsid w:val="009E44F1"/>
    <w:rsid w:val="00A506A2"/>
    <w:rsid w:val="00A74EE0"/>
    <w:rsid w:val="00AA0815"/>
    <w:rsid w:val="00AA3693"/>
    <w:rsid w:val="00B26058"/>
    <w:rsid w:val="00B2798E"/>
    <w:rsid w:val="00B5397E"/>
    <w:rsid w:val="00B95D1D"/>
    <w:rsid w:val="00C046EE"/>
    <w:rsid w:val="00C35903"/>
    <w:rsid w:val="00CA4AF6"/>
    <w:rsid w:val="00CF008D"/>
    <w:rsid w:val="00D331F4"/>
    <w:rsid w:val="00D57055"/>
    <w:rsid w:val="00D86E67"/>
    <w:rsid w:val="00DB5F4B"/>
    <w:rsid w:val="00DD65E3"/>
    <w:rsid w:val="00DE5A83"/>
    <w:rsid w:val="00DF1411"/>
    <w:rsid w:val="00E2732F"/>
    <w:rsid w:val="00E42EA4"/>
    <w:rsid w:val="00EA443B"/>
    <w:rsid w:val="00F074EA"/>
    <w:rsid w:val="00F71199"/>
    <w:rsid w:val="00F71A03"/>
    <w:rsid w:val="00F85398"/>
    <w:rsid w:val="00F86855"/>
    <w:rsid w:val="00FC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9361"/>
  <w15:docId w15:val="{C369B6C5-E029-4C93-BEDB-F6CE20B4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E2B5D"/>
    <w:pPr>
      <w:ind w:left="720"/>
      <w:contextualSpacing/>
    </w:pPr>
  </w:style>
  <w:style w:type="paragraph" w:styleId="Revision">
    <w:name w:val="Revision"/>
    <w:hidden/>
    <w:uiPriority w:val="99"/>
    <w:semiHidden/>
    <w:rsid w:val="002950FF"/>
    <w:pPr>
      <w:spacing w:line="240" w:lineRule="auto"/>
    </w:pPr>
  </w:style>
  <w:style w:type="character" w:styleId="CommentReference">
    <w:name w:val="annotation reference"/>
    <w:basedOn w:val="DefaultParagraphFont"/>
    <w:uiPriority w:val="99"/>
    <w:semiHidden/>
    <w:unhideWhenUsed/>
    <w:rsid w:val="00272D3B"/>
    <w:rPr>
      <w:sz w:val="16"/>
      <w:szCs w:val="16"/>
    </w:rPr>
  </w:style>
  <w:style w:type="paragraph" w:styleId="CommentText">
    <w:name w:val="annotation text"/>
    <w:basedOn w:val="Normal"/>
    <w:link w:val="CommentTextChar"/>
    <w:uiPriority w:val="99"/>
    <w:semiHidden/>
    <w:unhideWhenUsed/>
    <w:rsid w:val="00272D3B"/>
    <w:pPr>
      <w:spacing w:line="240" w:lineRule="auto"/>
    </w:pPr>
    <w:rPr>
      <w:sz w:val="20"/>
      <w:szCs w:val="20"/>
    </w:rPr>
  </w:style>
  <w:style w:type="character" w:customStyle="1" w:styleId="CommentTextChar">
    <w:name w:val="Comment Text Char"/>
    <w:basedOn w:val="DefaultParagraphFont"/>
    <w:link w:val="CommentText"/>
    <w:uiPriority w:val="99"/>
    <w:semiHidden/>
    <w:rsid w:val="00272D3B"/>
    <w:rPr>
      <w:sz w:val="20"/>
      <w:szCs w:val="20"/>
    </w:rPr>
  </w:style>
  <w:style w:type="paragraph" w:styleId="CommentSubject">
    <w:name w:val="annotation subject"/>
    <w:basedOn w:val="CommentText"/>
    <w:next w:val="CommentText"/>
    <w:link w:val="CommentSubjectChar"/>
    <w:uiPriority w:val="99"/>
    <w:semiHidden/>
    <w:unhideWhenUsed/>
    <w:rsid w:val="00272D3B"/>
    <w:rPr>
      <w:b/>
      <w:bCs/>
    </w:rPr>
  </w:style>
  <w:style w:type="character" w:customStyle="1" w:styleId="CommentSubjectChar">
    <w:name w:val="Comment Subject Char"/>
    <w:basedOn w:val="CommentTextChar"/>
    <w:link w:val="CommentSubject"/>
    <w:uiPriority w:val="99"/>
    <w:semiHidden/>
    <w:rsid w:val="00272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32C4-3B7C-4715-81FD-E70852DD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7579</Words>
  <Characters>43205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Sheppard</dc:creator>
  <cp:lastModifiedBy>Ryan Sheppard</cp:lastModifiedBy>
  <cp:revision>2</cp:revision>
  <dcterms:created xsi:type="dcterms:W3CDTF">2022-02-27T00:40:00Z</dcterms:created>
  <dcterms:modified xsi:type="dcterms:W3CDTF">2022-02-27T00:40:00Z</dcterms:modified>
</cp:coreProperties>
</file>